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00475C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83E76">
        <w:rPr>
          <w:rFonts w:asciiTheme="minorHAnsi" w:hAnsiTheme="minorHAnsi" w:cstheme="minorHAnsi"/>
          <w:sz w:val="22"/>
          <w:szCs w:val="22"/>
        </w:rPr>
        <w:t>Martin Kozel</w:t>
      </w:r>
    </w:p>
    <w:p w14:paraId="7BEB1D07" w14:textId="14B41DE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3E76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3D2D209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83E76">
        <w:rPr>
          <w:rFonts w:cstheme="minorHAnsi"/>
        </w:rPr>
        <w:t>Primární nabídka akcií jako zdroj financování podniku</w:t>
      </w:r>
    </w:p>
    <w:p w14:paraId="07FD52EA" w14:textId="4C713DD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3E7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3561C39" w:rsidR="000E094A" w:rsidRDefault="001648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D8988FF" w:rsidR="000E094A" w:rsidRDefault="001648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</w:t>
            </w:r>
            <w:r w:rsidR="001B3B36">
              <w:rPr>
                <w:rFonts w:cstheme="minorHAnsi"/>
              </w:rPr>
              <w:t xml:space="preserve">íl BP je definován </w:t>
            </w:r>
            <w:r>
              <w:rPr>
                <w:rFonts w:cstheme="minorHAnsi"/>
              </w:rPr>
              <w:t>v části cíle a metody zpracování práce (chybí číslování této st</w:t>
            </w:r>
            <w:r w:rsidR="0026335D">
              <w:rPr>
                <w:rFonts w:cstheme="minorHAnsi"/>
              </w:rPr>
              <w:t>r</w:t>
            </w:r>
            <w:r>
              <w:rPr>
                <w:rFonts w:cstheme="minorHAnsi"/>
              </w:rPr>
              <w:t>ánky) jako analýza procesu primární nabídky akcií jako zdroje financování podniku. Praktická část práce se zabývá konkrétní společností PILULKA, a.s., a proto by bylo vhodné doplnit už i do cíle práce, že analyzovaný nebude všeobecný postup procesu primární nabídky akci</w:t>
            </w:r>
            <w:r w:rsidR="0026335D">
              <w:rPr>
                <w:rFonts w:cstheme="minorHAnsi"/>
              </w:rPr>
              <w:t>í</w:t>
            </w:r>
            <w:r>
              <w:rPr>
                <w:rFonts w:cstheme="minorHAnsi"/>
              </w:rPr>
              <w:t>, ale konkrétní IPO pro zvolenou společnost.</w:t>
            </w:r>
          </w:p>
          <w:p w14:paraId="204804A3" w14:textId="03C0E30D" w:rsidR="008B781B" w:rsidRPr="000E094A" w:rsidRDefault="001648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práce ani způsoby jejich použití nejsou v této kapitole vysvětleny dostatečně.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A27A53" w:rsidR="000E094A" w:rsidRDefault="001818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CA0F07D" w:rsidR="000E094A" w:rsidRPr="000E094A" w:rsidRDefault="005C70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zabývající se finančním trhem, financování</w:t>
            </w:r>
            <w:r w:rsidR="007C2CE4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akciové společnosti a </w:t>
            </w:r>
            <w:r w:rsidR="00B20C10">
              <w:rPr>
                <w:rFonts w:cstheme="minorHAnsi"/>
              </w:rPr>
              <w:t xml:space="preserve">IPO čerpá převážně z českých zdrojů. Vhodnost použití literatury lze u některých zdrojů posoudit jen obtížně, protože není správně uvedena v seznamu literatury – např. </w:t>
            </w:r>
            <w:proofErr w:type="spellStart"/>
            <w:r w:rsidR="00B20C10">
              <w:rPr>
                <w:rFonts w:cstheme="minorHAnsi"/>
              </w:rPr>
              <w:t>Patria</w:t>
            </w:r>
            <w:proofErr w:type="spellEnd"/>
            <w:r w:rsidR="00B20C10">
              <w:rPr>
                <w:rFonts w:cstheme="minorHAnsi"/>
              </w:rPr>
              <w:t xml:space="preserve">, </w:t>
            </w:r>
            <w:proofErr w:type="spellStart"/>
            <w:r w:rsidR="00B20C10">
              <w:rPr>
                <w:rFonts w:cstheme="minorHAnsi"/>
              </w:rPr>
              <w:t>Deloitte</w:t>
            </w:r>
            <w:proofErr w:type="spellEnd"/>
            <w:r w:rsidR="00B20C10">
              <w:rPr>
                <w:rFonts w:cstheme="minorHAnsi"/>
              </w:rPr>
              <w:t xml:space="preserve">, </w:t>
            </w:r>
            <w:proofErr w:type="spellStart"/>
            <w:r w:rsidR="00B20C10">
              <w:rPr>
                <w:rFonts w:cstheme="minorHAnsi"/>
              </w:rPr>
              <w:t>Finex</w:t>
            </w:r>
            <w:proofErr w:type="spellEnd"/>
            <w:r w:rsidR="001818C8">
              <w:rPr>
                <w:rFonts w:cstheme="minorHAnsi"/>
              </w:rPr>
              <w:t xml:space="preserve"> atd. </w:t>
            </w:r>
            <w:r w:rsidR="007C2CE4">
              <w:rPr>
                <w:rFonts w:cstheme="minorHAnsi"/>
              </w:rPr>
              <w:t xml:space="preserve">Finanční portál </w:t>
            </w:r>
            <w:proofErr w:type="spellStart"/>
            <w:r w:rsidR="007C2CE4">
              <w:rPr>
                <w:rFonts w:cstheme="minorHAnsi"/>
              </w:rPr>
              <w:t>Finex</w:t>
            </w:r>
            <w:proofErr w:type="spellEnd"/>
            <w:r w:rsidR="007C2CE4">
              <w:rPr>
                <w:rFonts w:cstheme="minorHAnsi"/>
              </w:rPr>
              <w:t xml:space="preserve"> nebo </w:t>
            </w:r>
            <w:proofErr w:type="spellStart"/>
            <w:r w:rsidR="007C2CE4">
              <w:rPr>
                <w:rFonts w:cstheme="minorHAnsi"/>
              </w:rPr>
              <w:t>Patria</w:t>
            </w:r>
            <w:proofErr w:type="spellEnd"/>
            <w:r w:rsidR="007C2CE4">
              <w:rPr>
                <w:rFonts w:cstheme="minorHAnsi"/>
              </w:rPr>
              <w:t xml:space="preserve"> by bylo vhodné využít spíše do praktické části práce, </w:t>
            </w:r>
            <w:r w:rsidR="001818C8">
              <w:rPr>
                <w:rFonts w:cstheme="minorHAnsi"/>
              </w:rPr>
              <w:t>diskutabilní</w:t>
            </w:r>
            <w:r w:rsidR="007C2CE4">
              <w:rPr>
                <w:rFonts w:cstheme="minorHAnsi"/>
              </w:rPr>
              <w:t xml:space="preserve"> je jejich použití v odborné literární rešerši.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D73383" w:rsidR="000E094A" w:rsidRDefault="00F31D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6F67623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121075" w14:textId="34067EE9" w:rsidR="00F31D01" w:rsidRDefault="001818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</w:t>
            </w:r>
            <w:r w:rsidR="00E5318C">
              <w:rPr>
                <w:rFonts w:cstheme="minorHAnsi"/>
              </w:rPr>
              <w:t>, která se zaměřuje na proces emise akcií společnosti PILULKA, a.s.,</w:t>
            </w:r>
            <w:r>
              <w:rPr>
                <w:rFonts w:cstheme="minorHAnsi"/>
              </w:rPr>
              <w:t xml:space="preserve"> </w:t>
            </w:r>
            <w:r w:rsidR="00E5318C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sestavená pouze z převzatých zdrojů. </w:t>
            </w:r>
            <w:r w:rsidR="00AA0B95">
              <w:rPr>
                <w:rFonts w:cstheme="minorHAnsi"/>
              </w:rPr>
              <w:t>U představení společnosti na str. 35-3</w:t>
            </w:r>
            <w:r w:rsidR="00F31D01">
              <w:rPr>
                <w:rFonts w:cstheme="minorHAnsi"/>
              </w:rPr>
              <w:t>6</w:t>
            </w:r>
            <w:r w:rsidR="00AA0B95">
              <w:rPr>
                <w:rFonts w:cstheme="minorHAnsi"/>
              </w:rPr>
              <w:t xml:space="preserve"> student využívá výsledků </w:t>
            </w:r>
            <w:r w:rsidR="00F31D01">
              <w:rPr>
                <w:rFonts w:cstheme="minorHAnsi"/>
              </w:rPr>
              <w:t xml:space="preserve">analýz České spořitelny </w:t>
            </w:r>
            <w:proofErr w:type="spellStart"/>
            <w:r w:rsidR="00F31D01">
              <w:rPr>
                <w:rFonts w:cstheme="minorHAnsi"/>
              </w:rPr>
              <w:t>Reasearch</w:t>
            </w:r>
            <w:proofErr w:type="spellEnd"/>
            <w:r w:rsidR="00F31D01">
              <w:rPr>
                <w:rFonts w:cstheme="minorHAnsi"/>
              </w:rPr>
              <w:t xml:space="preserve"> (v seznamu literatury opět špatná citace zdrojů).</w:t>
            </w:r>
          </w:p>
          <w:p w14:paraId="4D9926DE" w14:textId="77777777" w:rsidR="00F31D01" w:rsidRDefault="00E531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Veřejná nabídka proběhla už v roce 2020, použité jsou už provedené analýzy – např. u rizikových analýz (kap. 5.3.1) tuto analýzu zpracoval</w:t>
            </w:r>
            <w:r w:rsidR="00AA0B95">
              <w:rPr>
                <w:rFonts w:cstheme="minorHAnsi"/>
              </w:rPr>
              <w:t xml:space="preserve">a advokátní kancelář KLB. </w:t>
            </w:r>
            <w:r w:rsidR="00F31D01">
              <w:rPr>
                <w:rFonts w:cstheme="minorHAnsi"/>
              </w:rPr>
              <w:t>Samotný popis emise je opět pouze z převzatých zdrojů.</w:t>
            </w:r>
          </w:p>
          <w:p w14:paraId="34314D9D" w14:textId="694E9F94" w:rsidR="000E094A" w:rsidRPr="000E094A" w:rsidRDefault="00F31D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Chybí vlastní analýzy studenta, např. </w:t>
            </w:r>
            <w:r w:rsidR="009B705B">
              <w:rPr>
                <w:rFonts w:cstheme="minorHAnsi"/>
              </w:rPr>
              <w:t>vlastní výpočty ekonomických ukazatelů nebo posouzení nákladovosti emise.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6ADDD5" w:rsidR="000E094A" w:rsidRDefault="00C9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1506A6F" w:rsidR="000E094A" w:rsidRDefault="006769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samotné</w:t>
            </w:r>
            <w:r w:rsidR="0026335D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vyhodnocení IPO v kap. 5.5 není v textu ani u tabulek uvedený zdroj. Nelze správně posoudit, zda srovnání finančních ukazatelů student vypočetl sám, nebo je pouze převzal z jiných zdrojů. </w:t>
            </w:r>
          </w:p>
          <w:p w14:paraId="69972017" w14:textId="271A0E51" w:rsidR="009C7318" w:rsidRPr="000E094A" w:rsidRDefault="00C92B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vývoje cen akcií v kap. 5.5.2 chybí aktuální posouzení vývoje cen akcií na trhu a rozbor příčin toho vývoje.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C21804" w:rsidR="000E094A" w:rsidRDefault="003C26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E76428" w14:textId="6B91B29C" w:rsidR="00666101" w:rsidRDefault="001648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BP osahuje formální </w:t>
            </w:r>
            <w:r w:rsidR="005C70F4">
              <w:rPr>
                <w:rFonts w:cstheme="minorHAnsi"/>
              </w:rPr>
              <w:t>n</w:t>
            </w:r>
            <w:r>
              <w:rPr>
                <w:rFonts w:cstheme="minorHAnsi"/>
              </w:rPr>
              <w:t>e</w:t>
            </w:r>
            <w:r w:rsidR="005C70F4">
              <w:rPr>
                <w:rFonts w:cstheme="minorHAnsi"/>
              </w:rPr>
              <w:t>d</w:t>
            </w:r>
            <w:r>
              <w:rPr>
                <w:rFonts w:cstheme="minorHAnsi"/>
              </w:rPr>
              <w:t>ostatky. Kapitola Cíle metody zpracování práce</w:t>
            </w:r>
            <w:r w:rsidR="005C70F4">
              <w:rPr>
                <w:rFonts w:cstheme="minorHAnsi"/>
              </w:rPr>
              <w:t xml:space="preserve"> j</w:t>
            </w:r>
            <w:r w:rsidR="0026335D">
              <w:rPr>
                <w:rFonts w:cstheme="minorHAnsi"/>
              </w:rPr>
              <w:t>e</w:t>
            </w:r>
            <w:r w:rsidR="005C70F4">
              <w:rPr>
                <w:rFonts w:cstheme="minorHAnsi"/>
              </w:rPr>
              <w:t xml:space="preserve"> v práci zařazen</w:t>
            </w:r>
            <w:r w:rsidR="0026335D">
              <w:rPr>
                <w:rFonts w:cstheme="minorHAnsi"/>
              </w:rPr>
              <w:t>a</w:t>
            </w:r>
            <w:r w:rsidR="005C70F4">
              <w:rPr>
                <w:rFonts w:cstheme="minorHAnsi"/>
              </w:rPr>
              <w:t xml:space="preserve"> bez číslování stránky už před obsah BP a v samotném obsahu práce ne</w:t>
            </w:r>
            <w:r w:rsidR="0026335D">
              <w:rPr>
                <w:rFonts w:cstheme="minorHAnsi"/>
              </w:rPr>
              <w:t>ní</w:t>
            </w:r>
            <w:r w:rsidR="005C70F4">
              <w:rPr>
                <w:rFonts w:cstheme="minorHAnsi"/>
              </w:rPr>
              <w:t xml:space="preserve"> uveden</w:t>
            </w:r>
            <w:r w:rsidR="0026335D">
              <w:rPr>
                <w:rFonts w:cstheme="minorHAnsi"/>
              </w:rPr>
              <w:t>a</w:t>
            </w:r>
            <w:r w:rsidR="005C70F4">
              <w:rPr>
                <w:rFonts w:cstheme="minorHAnsi"/>
              </w:rPr>
              <w:t>.</w:t>
            </w:r>
          </w:p>
          <w:p w14:paraId="7AABEF3B" w14:textId="4F7DFD63" w:rsidR="000E094A" w:rsidRDefault="007C2C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zdroje použité v</w:t>
            </w:r>
            <w:r w:rsidR="00666101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teoretické</w:t>
            </w:r>
            <w:r w:rsidR="00666101">
              <w:rPr>
                <w:rFonts w:cstheme="minorHAnsi"/>
              </w:rPr>
              <w:t xml:space="preserve"> i praktick</w:t>
            </w:r>
            <w:r w:rsidR="0067693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části práce jsou chybně uvedené v seznamu použité literatury. V seznamu internetových zdrojů není dodrže</w:t>
            </w:r>
            <w:r w:rsidR="001818C8">
              <w:rPr>
                <w:rFonts w:cstheme="minorHAnsi"/>
              </w:rPr>
              <w:t>né</w:t>
            </w:r>
            <w:r>
              <w:rPr>
                <w:rFonts w:cstheme="minorHAnsi"/>
              </w:rPr>
              <w:t xml:space="preserve"> abecední srovnání literatury – např. </w:t>
            </w:r>
            <w:proofErr w:type="spellStart"/>
            <w:r>
              <w:rPr>
                <w:rFonts w:cstheme="minorHAnsi"/>
              </w:rPr>
              <w:t>Krúpa</w:t>
            </w:r>
            <w:proofErr w:type="spellEnd"/>
            <w:r>
              <w:rPr>
                <w:rFonts w:cstheme="minorHAnsi"/>
              </w:rPr>
              <w:t xml:space="preserve"> je zařazen mezí Č a F.</w:t>
            </w:r>
            <w:r w:rsidR="00E5318C">
              <w:rPr>
                <w:rFonts w:cstheme="minorHAnsi"/>
              </w:rPr>
              <w:t xml:space="preserve"> Zdroj použití v textu práce v kap. 5.3.1.1. jako KBL </w:t>
            </w:r>
            <w:proofErr w:type="spellStart"/>
            <w:r w:rsidR="00E5318C">
              <w:rPr>
                <w:rFonts w:cstheme="minorHAnsi"/>
              </w:rPr>
              <w:t>Legal</w:t>
            </w:r>
            <w:proofErr w:type="spellEnd"/>
            <w:r w:rsidR="00E5318C">
              <w:rPr>
                <w:rFonts w:cstheme="minorHAnsi"/>
              </w:rPr>
              <w:t xml:space="preserve"> je v seznamu použité literatury uveden jako KLB </w:t>
            </w:r>
            <w:proofErr w:type="spellStart"/>
            <w:r w:rsidR="00E5318C">
              <w:rPr>
                <w:rFonts w:cstheme="minorHAnsi"/>
              </w:rPr>
              <w:t>Legal</w:t>
            </w:r>
            <w:proofErr w:type="spellEnd"/>
            <w:r w:rsidR="00E5318C">
              <w:rPr>
                <w:rFonts w:cstheme="minorHAnsi"/>
              </w:rPr>
              <w:t>.</w:t>
            </w:r>
          </w:p>
          <w:p w14:paraId="3DDB2FA6" w14:textId="2B0C3544" w:rsidR="000E094A" w:rsidRPr="000E094A" w:rsidRDefault="003C26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tabulek je často přesah na dvě strany – např. tab. str. 42, 44, 51, 55.</w:t>
            </w:r>
            <w:r w:rsidR="0067693A">
              <w:rPr>
                <w:rFonts w:cstheme="minorHAnsi"/>
              </w:rPr>
              <w:t xml:space="preserve">  U tabulek v kap. 5.5. u vlastního zpracování chybí zdroj. Graf na str. 56 je nečitelný.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60FCAE" w:rsidR="009C7318" w:rsidRDefault="001E43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327E0BE" w:rsidR="00F92C79" w:rsidRPr="000E094A" w:rsidRDefault="00C92B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Analytická část práce je sestavená převážně z převzatých cizích analýz. U posouzení IPO není jasný </w:t>
            </w:r>
            <w:r w:rsidR="001E4399">
              <w:rPr>
                <w:rFonts w:cstheme="minorHAnsi"/>
              </w:rPr>
              <w:t>přínos studenta. Práce obsahuje řadu formálních nedostatků. Práci hodnotím známkou. 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D9ECEC7" w14:textId="1C068621" w:rsidR="001818C8" w:rsidRDefault="001818C8" w:rsidP="003065A1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Vysvětlete komisi, jaké jsou konkrétně Vámi provedené analýzy v analytické části práce – 5.3.1. Rizika související s podnikáním emitenta. </w:t>
      </w:r>
    </w:p>
    <w:p w14:paraId="41545124" w14:textId="4172E24D" w:rsidR="0067693A" w:rsidRDefault="0067693A" w:rsidP="003065A1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Zdůvodněte aktuální vývoj cen akci</w:t>
      </w:r>
      <w:r w:rsidR="0026335D">
        <w:rPr>
          <w:rFonts w:cstheme="minorHAnsi"/>
        </w:rPr>
        <w:t>í</w:t>
      </w:r>
      <w:bookmarkStart w:id="1" w:name="_GoBack"/>
      <w:bookmarkEnd w:id="1"/>
      <w:r>
        <w:rPr>
          <w:rFonts w:cstheme="minorHAnsi"/>
        </w:rPr>
        <w:t xml:space="preserve"> společnosti Pilulka, a.s. </w:t>
      </w:r>
    </w:p>
    <w:p w14:paraId="4513D910" w14:textId="0501ECEC" w:rsidR="00C92B41" w:rsidRDefault="00C92B41" w:rsidP="003065A1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 závěru své BP uvádíte, že společnost vhledem k první úspěšné emisi akcií uvažuje o nové emisi akcií. Zhodnoťte tento záměr s ohledem na aktuální pokles cen akcií společnosti.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03450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9590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9590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3BCFB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5905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66EA" w14:textId="77777777" w:rsidR="00FB6307" w:rsidRDefault="00FB6307" w:rsidP="00A40E93">
      <w:pPr>
        <w:spacing w:after="0" w:line="240" w:lineRule="auto"/>
      </w:pPr>
      <w:r>
        <w:separator/>
      </w:r>
    </w:p>
  </w:endnote>
  <w:endnote w:type="continuationSeparator" w:id="0">
    <w:p w14:paraId="00E0E2AB" w14:textId="77777777" w:rsidR="00FB6307" w:rsidRDefault="00FB63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6E9F" w14:textId="77777777" w:rsidR="00FB6307" w:rsidRDefault="00FB6307" w:rsidP="00A40E93">
      <w:pPr>
        <w:spacing w:after="0" w:line="240" w:lineRule="auto"/>
      </w:pPr>
      <w:r>
        <w:separator/>
      </w:r>
    </w:p>
  </w:footnote>
  <w:footnote w:type="continuationSeparator" w:id="0">
    <w:p w14:paraId="3F8D40E3" w14:textId="77777777" w:rsidR="00FB6307" w:rsidRDefault="00FB63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648F1"/>
    <w:rsid w:val="001818C8"/>
    <w:rsid w:val="001B3B36"/>
    <w:rsid w:val="001E4399"/>
    <w:rsid w:val="0024258E"/>
    <w:rsid w:val="0026335D"/>
    <w:rsid w:val="0029651C"/>
    <w:rsid w:val="003065A1"/>
    <w:rsid w:val="003C26BB"/>
    <w:rsid w:val="004D378C"/>
    <w:rsid w:val="005A3B4A"/>
    <w:rsid w:val="005C4ACA"/>
    <w:rsid w:val="005C70F4"/>
    <w:rsid w:val="00666101"/>
    <w:rsid w:val="0067082B"/>
    <w:rsid w:val="0067693A"/>
    <w:rsid w:val="00694399"/>
    <w:rsid w:val="0073639B"/>
    <w:rsid w:val="007553A6"/>
    <w:rsid w:val="007C2CE4"/>
    <w:rsid w:val="0085398A"/>
    <w:rsid w:val="008B781B"/>
    <w:rsid w:val="00974EA2"/>
    <w:rsid w:val="00987B93"/>
    <w:rsid w:val="009B705B"/>
    <w:rsid w:val="009C322A"/>
    <w:rsid w:val="009C7318"/>
    <w:rsid w:val="00A40E93"/>
    <w:rsid w:val="00A7527E"/>
    <w:rsid w:val="00AA0B95"/>
    <w:rsid w:val="00B14451"/>
    <w:rsid w:val="00B20C10"/>
    <w:rsid w:val="00B76C41"/>
    <w:rsid w:val="00BA16DD"/>
    <w:rsid w:val="00BF1419"/>
    <w:rsid w:val="00C92B41"/>
    <w:rsid w:val="00CA34A9"/>
    <w:rsid w:val="00CD12C3"/>
    <w:rsid w:val="00CE55BD"/>
    <w:rsid w:val="00DC7D52"/>
    <w:rsid w:val="00E22423"/>
    <w:rsid w:val="00E5318C"/>
    <w:rsid w:val="00E7633F"/>
    <w:rsid w:val="00EF1720"/>
    <w:rsid w:val="00F31D01"/>
    <w:rsid w:val="00F83E76"/>
    <w:rsid w:val="00F92C79"/>
    <w:rsid w:val="00F95905"/>
    <w:rsid w:val="00FB630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E04A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04A6"/>
    <w:rsid w:val="00510546"/>
    <w:rsid w:val="005E083B"/>
    <w:rsid w:val="00637B5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A26CA-DD65-4D50-ADC5-108014B6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2023-06-01T11:49:00Z</cp:lastPrinted>
  <dcterms:created xsi:type="dcterms:W3CDTF">2023-06-01T11:49:00Z</dcterms:created>
  <dcterms:modified xsi:type="dcterms:W3CDTF">2023-06-01T11:49:00Z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