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276756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4C9E">
        <w:rPr>
          <w:rFonts w:asciiTheme="minorHAnsi" w:hAnsiTheme="minorHAnsi" w:cstheme="minorHAnsi"/>
          <w:sz w:val="22"/>
          <w:szCs w:val="22"/>
        </w:rPr>
        <w:t>Sabina Machalová</w:t>
      </w:r>
    </w:p>
    <w:p w14:paraId="7BEB1D07" w14:textId="7120F9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4C9E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0D7FAE5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64C9E">
        <w:rPr>
          <w:rFonts w:cstheme="minorHAnsi"/>
        </w:rPr>
        <w:t>Analýza a komparace globálních platebních systémů.</w:t>
      </w:r>
    </w:p>
    <w:p w14:paraId="07FD52EA" w14:textId="3F82807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A59F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694D22" w:rsidR="000E094A" w:rsidRDefault="004913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40A8736" w:rsidR="000E094A" w:rsidRPr="000E094A" w:rsidRDefault="00F930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bakalářské práce je rozebrat a porovnat vybrané globální platební systémy. Práce postrádá zdůvodnění výběru zvolených platebních systém</w:t>
            </w:r>
            <w:r w:rsidR="0038663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 Metody využité v práci jsou zvolené vhodně, chybí podrobnější popis způsob</w:t>
            </w:r>
            <w:r w:rsidR="0038663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jejich použití.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C82701" w:rsidR="000E094A" w:rsidRDefault="00254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1A190D" w14:textId="66D62296" w:rsidR="000E094A" w:rsidRDefault="00254913" w:rsidP="00A82A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použitím tuzemských i zahraničních zdrojů. U vysvětlení klíčových pojmů, jako je např. Korespondenční banka, Clearing, RTGS, SWIFT, </w:t>
            </w:r>
            <w:proofErr w:type="spellStart"/>
            <w:r>
              <w:rPr>
                <w:rFonts w:cstheme="minorHAnsi"/>
              </w:rPr>
              <w:t>Fedwire</w:t>
            </w:r>
            <w:proofErr w:type="spellEnd"/>
            <w:r>
              <w:rPr>
                <w:rFonts w:cstheme="minorHAnsi"/>
              </w:rPr>
              <w:t xml:space="preserve"> a dalších jsou opakovaně použité nevhodné zdroje pro literární rešerší BP, a to </w:t>
            </w:r>
            <w:proofErr w:type="spellStart"/>
            <w:r>
              <w:rPr>
                <w:rFonts w:cstheme="minorHAnsi"/>
              </w:rPr>
              <w:t>Investopedia</w:t>
            </w:r>
            <w:proofErr w:type="spellEnd"/>
            <w:r w:rsidR="00A82A89">
              <w:rPr>
                <w:rFonts w:cstheme="minorHAnsi"/>
              </w:rPr>
              <w:t xml:space="preserve"> nebo</w:t>
            </w:r>
            <w:r w:rsidR="009E0D9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Finpedia</w:t>
            </w:r>
            <w:proofErr w:type="spellEnd"/>
            <w:r>
              <w:rPr>
                <w:rFonts w:cstheme="minorHAnsi"/>
              </w:rPr>
              <w:t xml:space="preserve">. Tyto zdroje by bylo </w:t>
            </w:r>
            <w:r w:rsidR="00A82A89">
              <w:rPr>
                <w:rFonts w:cstheme="minorHAnsi"/>
              </w:rPr>
              <w:t xml:space="preserve">možné </w:t>
            </w:r>
            <w:r>
              <w:rPr>
                <w:rFonts w:cstheme="minorHAnsi"/>
              </w:rPr>
              <w:t>využít v praktické části práce.</w:t>
            </w:r>
            <w:r w:rsidR="00A82A89">
              <w:rPr>
                <w:rFonts w:cstheme="minorHAnsi"/>
              </w:rPr>
              <w:t xml:space="preserve"> Vzhledem k tématu a typu práce, by bylo vhodné tak zásadní pojmy vysvětlit spíše pomocí odborné literatury. </w:t>
            </w:r>
          </w:p>
          <w:p w14:paraId="7B260597" w14:textId="1163A931" w:rsidR="00A82A89" w:rsidRPr="000E094A" w:rsidRDefault="00A82A89" w:rsidP="00A82A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74939A" w:rsidR="000E094A" w:rsidRDefault="006A5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34C64C0" w:rsidR="000E094A" w:rsidRPr="000E094A" w:rsidRDefault="001965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9E0D9D">
              <w:rPr>
                <w:rFonts w:cstheme="minorHAnsi"/>
              </w:rPr>
              <w:t>edostatkem analytické části práce je zdůvodnění výběru čtyř analyzovaných platebních systémů</w:t>
            </w:r>
            <w:r>
              <w:rPr>
                <w:rFonts w:cstheme="minorHAnsi"/>
              </w:rPr>
              <w:t>.</w:t>
            </w:r>
            <w:r w:rsidR="009E0D9D">
              <w:rPr>
                <w:rFonts w:cstheme="minorHAnsi"/>
              </w:rPr>
              <w:t xml:space="preserve"> Porovnání těchto systémů pomocí vybraných parametrů v kap. 8 je velmi obecné</w:t>
            </w:r>
            <w:r w:rsidR="00C42C5D">
              <w:rPr>
                <w:rFonts w:cstheme="minorHAnsi"/>
              </w:rPr>
              <w:t xml:space="preserve"> a nedostatečně detailní. </w:t>
            </w:r>
            <w:r>
              <w:rPr>
                <w:rFonts w:cstheme="minorHAnsi"/>
              </w:rPr>
              <w:t xml:space="preserve">Parametry pro srovnáni by bylo možné rozšířit např. o jejich dostupnost, bezpečnost, kompatibilitu nebo funkčnost. </w:t>
            </w:r>
            <w:r w:rsidR="00C42C5D">
              <w:rPr>
                <w:rFonts w:cstheme="minorHAnsi"/>
              </w:rPr>
              <w:t>Stejné obecné srovnání je v kap. 9.</w:t>
            </w:r>
            <w:r w:rsidR="00DA15DC">
              <w:rPr>
                <w:rFonts w:cstheme="minorHAnsi"/>
              </w:rPr>
              <w:t xml:space="preserve"> Nejsou jasně definované subjekty, pro které je daný platební systém výhodný nebo nevýhodný. Co je pro jednu stranu výhoda, může být pro druhou stranu nevýhoda.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19CA82" w:rsidR="000E094A" w:rsidRDefault="00E719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2A3A8E9" w:rsidR="000E094A" w:rsidRPr="000E094A" w:rsidRDefault="00AA7D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Kladně lze hodnotit popis inovací vybraných platebních systém</w:t>
            </w:r>
            <w:r w:rsidR="0038663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 U případových studií je vysvětlen pouze teoretický popis</w:t>
            </w:r>
            <w:r w:rsidR="003D5B1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postupu převodních transakcí.  Případové studie by bylo vhodné rozšířit např. o vyčíslení nákladovosti jednotlivých převodů. </w:t>
            </w:r>
            <w:r w:rsidR="003D5B19">
              <w:rPr>
                <w:rFonts w:cstheme="minorHAnsi"/>
              </w:rPr>
              <w:t xml:space="preserve">U první případové studie je pouze teoreticky popsaný přímý převod (str.53) a převod pomocí </w:t>
            </w:r>
            <w:r w:rsidR="006A59F6">
              <w:rPr>
                <w:rFonts w:cstheme="minorHAnsi"/>
              </w:rPr>
              <w:t>prostředníka</w:t>
            </w:r>
            <w:r w:rsidR="003D5B19">
              <w:rPr>
                <w:rFonts w:cstheme="minorHAnsi"/>
              </w:rPr>
              <w:t xml:space="preserve"> (str. 54) bez konkrétních nákladových analýz zahrnujících využití sazebník</w:t>
            </w:r>
            <w:r w:rsidR="006A59F6">
              <w:rPr>
                <w:rFonts w:cstheme="minorHAnsi"/>
              </w:rPr>
              <w:t>ů, popř. specifikaci konkrétních mezibankovních vztahů</w:t>
            </w:r>
            <w:r w:rsidR="003D5B19"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2E1C1F" w:rsidR="000E094A" w:rsidRDefault="00F274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  <w:bookmarkStart w:id="0" w:name="_GoBack"/>
            <w:bookmarkEnd w:id="0"/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448A68F" w:rsidR="000E094A" w:rsidRPr="000E094A" w:rsidRDefault="00F274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části práce jsou logicky propojené. Jazyková úroveň práce je na průměrné úrovni. V práci není dodržená autorská jednotnost – použitý je trpný rod, autorský plurál i singulár. Grafická úroveň práce odpovídá požadavkům BP.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3FDA54" w:rsidR="009C7318" w:rsidRDefault="006A59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C793D39" w:rsidR="00F92C79" w:rsidRPr="000E094A" w:rsidRDefault="00E71921" w:rsidP="00E719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Cíle práce byly splněny. Pozitivně lze hodnotit vyžití internetových zdrojů v praktické části práce. Provedené analýzy a případové studie pracují pouze s převzatými zdroji a postrádají potřebnou míru podrobnosti.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5A9FC97" w:rsidR="009C7318" w:rsidRDefault="00A20B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Zdůvodněte Váš výběr globálních platebních systémů?</w:t>
      </w:r>
    </w:p>
    <w:p w14:paraId="4480BEFA" w14:textId="77777777" w:rsidR="00A20B2E" w:rsidRPr="00A20B2E" w:rsidRDefault="00A20B2E" w:rsidP="00A20B2E">
      <w:pPr>
        <w:pStyle w:val="Odstavecseseznamem"/>
        <w:numPr>
          <w:ilvl w:val="0"/>
          <w:numId w:val="4"/>
        </w:numPr>
        <w:rPr>
          <w:rFonts w:cstheme="minorHAnsi"/>
        </w:rPr>
      </w:pPr>
      <w:r w:rsidRPr="00A20B2E">
        <w:rPr>
          <w:rFonts w:cstheme="minorHAnsi"/>
        </w:rPr>
        <w:t>Jaká je role regulace a dohledu nad globálními platebními systémy? Jak může regulační rámec podporovat inovace a současně zajistit bezpečnost a ochranu účastníků?</w:t>
      </w:r>
    </w:p>
    <w:p w14:paraId="5C89816B" w14:textId="07D3C4FE" w:rsidR="0024258E" w:rsidRDefault="00A20B2E" w:rsidP="00116BB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rizika spojen</w:t>
      </w:r>
      <w:r w:rsidR="00116BB8">
        <w:rPr>
          <w:rFonts w:cstheme="minorHAnsi"/>
        </w:rPr>
        <w:t>á s globálními platebními systémy? Jaké opatření by měly být přijaty pro zajištění bezpečnosti a prevenci protiprávních činností?</w:t>
      </w:r>
    </w:p>
    <w:p w14:paraId="413A1341" w14:textId="77777777" w:rsidR="00116BB8" w:rsidRDefault="00116BB8" w:rsidP="00116BB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3BCFFEA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06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06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2C10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0662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497E8" w14:textId="77777777" w:rsidR="008C7EDE" w:rsidRDefault="008C7EDE" w:rsidP="00A40E93">
      <w:pPr>
        <w:spacing w:after="0" w:line="240" w:lineRule="auto"/>
      </w:pPr>
      <w:r>
        <w:separator/>
      </w:r>
    </w:p>
  </w:endnote>
  <w:endnote w:type="continuationSeparator" w:id="0">
    <w:p w14:paraId="2BB518FF" w14:textId="77777777" w:rsidR="008C7EDE" w:rsidRDefault="008C7ED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6287" w14:textId="77777777" w:rsidR="008C7EDE" w:rsidRDefault="008C7EDE" w:rsidP="00A40E93">
      <w:pPr>
        <w:spacing w:after="0" w:line="240" w:lineRule="auto"/>
      </w:pPr>
      <w:r>
        <w:separator/>
      </w:r>
    </w:p>
  </w:footnote>
  <w:footnote w:type="continuationSeparator" w:id="0">
    <w:p w14:paraId="33A06DB9" w14:textId="77777777" w:rsidR="008C7EDE" w:rsidRDefault="008C7ED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5640"/>
    <w:multiLevelType w:val="multilevel"/>
    <w:tmpl w:val="173E0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6BB8"/>
    <w:rsid w:val="001965FC"/>
    <w:rsid w:val="0024258E"/>
    <w:rsid w:val="00254913"/>
    <w:rsid w:val="0029651C"/>
    <w:rsid w:val="003372F8"/>
    <w:rsid w:val="00364C9E"/>
    <w:rsid w:val="00386634"/>
    <w:rsid w:val="003D5B19"/>
    <w:rsid w:val="0049134C"/>
    <w:rsid w:val="00494648"/>
    <w:rsid w:val="004D378C"/>
    <w:rsid w:val="005A3B4A"/>
    <w:rsid w:val="005C4ACA"/>
    <w:rsid w:val="0067082B"/>
    <w:rsid w:val="00690662"/>
    <w:rsid w:val="00694399"/>
    <w:rsid w:val="006A59F6"/>
    <w:rsid w:val="0073639B"/>
    <w:rsid w:val="007553A6"/>
    <w:rsid w:val="0085398A"/>
    <w:rsid w:val="00886507"/>
    <w:rsid w:val="008B781B"/>
    <w:rsid w:val="008C7EDE"/>
    <w:rsid w:val="00974EA2"/>
    <w:rsid w:val="00987B93"/>
    <w:rsid w:val="009C322A"/>
    <w:rsid w:val="009C7318"/>
    <w:rsid w:val="009E0D9D"/>
    <w:rsid w:val="00A20B2E"/>
    <w:rsid w:val="00A40E93"/>
    <w:rsid w:val="00A7527E"/>
    <w:rsid w:val="00A82A89"/>
    <w:rsid w:val="00AA7D99"/>
    <w:rsid w:val="00B14451"/>
    <w:rsid w:val="00BA16DD"/>
    <w:rsid w:val="00C42C5D"/>
    <w:rsid w:val="00CA34A9"/>
    <w:rsid w:val="00CD12C3"/>
    <w:rsid w:val="00CE55BD"/>
    <w:rsid w:val="00DA15DC"/>
    <w:rsid w:val="00DC7D52"/>
    <w:rsid w:val="00E22423"/>
    <w:rsid w:val="00E71921"/>
    <w:rsid w:val="00E7633F"/>
    <w:rsid w:val="00EF1720"/>
    <w:rsid w:val="00F274C4"/>
    <w:rsid w:val="00F92C79"/>
    <w:rsid w:val="00F930CA"/>
    <w:rsid w:val="00FC2852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Zdraznn">
    <w:name w:val="Emphasis"/>
    <w:basedOn w:val="Standardnpsmoodstavce"/>
    <w:uiPriority w:val="20"/>
    <w:qFormat/>
    <w:rsid w:val="003D5B1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16BB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4730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47302"/>
    <w:rsid w:val="00510546"/>
    <w:rsid w:val="005E083B"/>
    <w:rsid w:val="008C7C04"/>
    <w:rsid w:val="00A7255F"/>
    <w:rsid w:val="00E761BF"/>
    <w:rsid w:val="00E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2023-05-29T14:15:00Z</dcterms:created>
  <dcterms:modified xsi:type="dcterms:W3CDTF">2023-05-29T14:15:00Z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