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EA3008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235E7">
        <w:t>Natálie Skácelová</w:t>
      </w:r>
    </w:p>
    <w:p w14:paraId="01DAD7B2" w14:textId="16F3F0F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235E7">
        <w:rPr>
          <w:rFonts w:asciiTheme="minorHAnsi" w:hAnsiTheme="minorHAnsi" w:cstheme="minorHAnsi"/>
          <w:sz w:val="22"/>
          <w:szCs w:val="22"/>
        </w:rPr>
        <w:t>Ing. Lukáš Zlámal</w:t>
      </w:r>
    </w:p>
    <w:p w14:paraId="43917A2A" w14:textId="143DE79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06460">
        <w:t>Analýza konkurenceschopnosti Vita Sana Club Zlín</w:t>
      </w:r>
    </w:p>
    <w:p w14:paraId="3F08876F" w14:textId="649368B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235E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1184CEE" w:rsidR="000E094A" w:rsidRDefault="00C064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5D154F45" w:rsidR="000E094A" w:rsidRDefault="00C06460" w:rsidP="00CD12C3">
            <w:pPr>
              <w:tabs>
                <w:tab w:val="right" w:pos="8789"/>
              </w:tabs>
              <w:jc w:val="both"/>
            </w:pPr>
            <w:r w:rsidRPr="008212A3">
              <w:t>Cíl práce je přijatelně definován a odpovídá studovanému oboru.</w:t>
            </w:r>
            <w:r>
              <w:t xml:space="preserve"> Oceňuji snahu definovat vedlejší cíl práce. Oceňuji, že studentka využila více metod a nástrojů pro zpracování BP, ovšem mi chybí větší důraz na popis postupu zpracování jednotlivých metod – na základě čeho zpracovala…</w:t>
            </w:r>
          </w:p>
          <w:p w14:paraId="158EF046" w14:textId="1E26B64E" w:rsidR="00C06460" w:rsidRPr="000E094A" w:rsidRDefault="00C0646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konkurenceschopnosti je relativně běžné téma, ale studentka zvolila vhodný přístup pro zpracování.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92DF321" w:rsidR="000E094A" w:rsidRDefault="00A048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28458ABF" w:rsidR="000E094A" w:rsidRDefault="00A04828" w:rsidP="00CD12C3">
            <w:pPr>
              <w:tabs>
                <w:tab w:val="right" w:pos="8789"/>
              </w:tabs>
              <w:jc w:val="both"/>
            </w:pPr>
            <w:r>
              <w:t>Bakalářská</w:t>
            </w:r>
            <w:r w:rsidRPr="00F32698">
              <w:t xml:space="preserve"> práce má standardní strukturu, kdy se </w:t>
            </w:r>
            <w:r>
              <w:t>studentka</w:t>
            </w:r>
            <w:r w:rsidRPr="00F32698">
              <w:t xml:space="preserve"> v teoretické části věnuje </w:t>
            </w:r>
            <w:r>
              <w:t xml:space="preserve">převážně problematice konkurenceschopnosti a dále dílčími tématy jako komunikace, strategický management. </w:t>
            </w:r>
            <w:r>
              <w:t>Teoretická část je zpracována na standardní úrovni.</w:t>
            </w:r>
            <w:r>
              <w:t xml:space="preserve"> Z pozice vedoucího práce doporučuji více vycházet ze zahraniční literatury. Dále některé použité zdroje nevnímán jako vhodné zdroje pro teoretickou část práce (</w:t>
            </w:r>
            <w:r>
              <w:t>Lerstudio.cz</w:t>
            </w:r>
            <w:r>
              <w:t xml:space="preserve">, </w:t>
            </w:r>
            <w:proofErr w:type="spellStart"/>
            <w:r>
              <w:t>managementmania</w:t>
            </w:r>
            <w:proofErr w:type="spellEnd"/>
            <w:r>
              <w:t xml:space="preserve"> apod.). Oceňuji výskyt kapitoly shrnutí teoretické části, ovšem bych zde očekával shrnutí hlavních východisek pro praktickou část.</w:t>
            </w:r>
          </w:p>
          <w:p w14:paraId="0EE896BC" w14:textId="42D4E9FE" w:rsidR="00A04828" w:rsidRDefault="00A04828" w:rsidP="00CD12C3">
            <w:pPr>
              <w:tabs>
                <w:tab w:val="right" w:pos="8789"/>
              </w:tabs>
              <w:jc w:val="both"/>
            </w:pPr>
            <w:r>
              <w:t xml:space="preserve">Teoretická část vykazuje podle systému kontroly plagiátorství mírné podobnosti s prací jiné studentky, a to v části formy </w:t>
            </w:r>
            <w:proofErr w:type="gramStart"/>
            <w:r>
              <w:t>konkurence  –</w:t>
            </w:r>
            <w:proofErr w:type="gramEnd"/>
            <w:r>
              <w:t xml:space="preserve"> po podrobnějším přezkoumání, z pozice vedoucího prohlašuji, že práci nepovažuji za plagiát a splňuje podmínky pro obhajobu.  </w:t>
            </w:r>
          </w:p>
          <w:p w14:paraId="06E8B3C7" w14:textId="77777777" w:rsidR="00A04828" w:rsidRPr="000E094A" w:rsidRDefault="00A048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F7E0A61" w:rsidR="000E094A" w:rsidRDefault="00C064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513E6BD8" w:rsidR="000E094A" w:rsidRPr="00352C2E" w:rsidRDefault="00352C2E" w:rsidP="00352C2E">
            <w:pPr>
              <w:jc w:val="both"/>
            </w:pPr>
            <w:r w:rsidRPr="00352C2E">
              <w:t xml:space="preserve">Po představení </w:t>
            </w:r>
            <w:proofErr w:type="spellStart"/>
            <w:r w:rsidRPr="00352C2E">
              <w:t>Vitasanaclub</w:t>
            </w:r>
            <w:proofErr w:type="spellEnd"/>
            <w:r w:rsidRPr="00352C2E">
              <w:t xml:space="preserve"> Zlín </w:t>
            </w:r>
            <w:r w:rsidR="00A04828" w:rsidRPr="00352C2E">
              <w:t xml:space="preserve">Praktická část nabízí analýzu konkurenceschopnosti </w:t>
            </w:r>
            <w:r w:rsidRPr="00352C2E">
              <w:t>zmiňovaného klubu</w:t>
            </w:r>
            <w:r w:rsidR="00BF7290">
              <w:t>,</w:t>
            </w:r>
            <w:r w:rsidRPr="00352C2E">
              <w:t xml:space="preserve"> a to </w:t>
            </w:r>
            <w:r w:rsidR="00A04828" w:rsidRPr="00352C2E">
              <w:t xml:space="preserve">z hlediska </w:t>
            </w:r>
            <w:r w:rsidRPr="00352C2E">
              <w:t xml:space="preserve">jak vnitřního, tak rovněž vnějšího prostředí. Oceňuji rozsáhlé srovnání klubu s jinými konkurenty, vhodně využité metody a zajímavé informace, které přináší celková analýza. SWOT </w:t>
            </w:r>
            <w:r w:rsidR="00BF7290">
              <w:t xml:space="preserve">analýza </w:t>
            </w:r>
            <w:r w:rsidRPr="00352C2E">
              <w:t xml:space="preserve">odpovídá požadavkům, ovšem by mohla být více přizpůsobena fitness oblasti. Zároveň u některých metod postrádám podrobnějším popis postupu zpracování. </w:t>
            </w:r>
          </w:p>
          <w:p w14:paraId="7CA46D33" w14:textId="77777777" w:rsidR="000E094A" w:rsidRPr="00352C2E" w:rsidRDefault="000E094A" w:rsidP="00352C2E">
            <w:pPr>
              <w:jc w:val="both"/>
            </w:pPr>
          </w:p>
          <w:p w14:paraId="16F79C3B" w14:textId="77777777" w:rsidR="000E094A" w:rsidRPr="00352C2E" w:rsidRDefault="000E094A" w:rsidP="00352C2E">
            <w:pPr>
              <w:jc w:val="both"/>
            </w:pPr>
          </w:p>
          <w:p w14:paraId="34314D9D" w14:textId="77777777" w:rsidR="000E094A" w:rsidRPr="00352C2E" w:rsidRDefault="000E094A" w:rsidP="00352C2E">
            <w:pPr>
              <w:jc w:val="both"/>
            </w:pPr>
          </w:p>
          <w:p w14:paraId="627B5321" w14:textId="77777777" w:rsidR="000E094A" w:rsidRPr="00352C2E" w:rsidRDefault="000E094A" w:rsidP="00352C2E">
            <w:pPr>
              <w:jc w:val="both"/>
            </w:pPr>
          </w:p>
          <w:p w14:paraId="303103B0" w14:textId="77777777" w:rsidR="000E094A" w:rsidRPr="00352C2E" w:rsidRDefault="000E094A" w:rsidP="00352C2E">
            <w:pPr>
              <w:jc w:val="both"/>
            </w:pPr>
          </w:p>
        </w:tc>
      </w:tr>
    </w:tbl>
    <w:p w14:paraId="530A7CCA" w14:textId="757E8A44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BCE0A6F" w:rsidR="000E094A" w:rsidRDefault="00C064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53E53416" w:rsidR="000E094A" w:rsidRPr="00C06460" w:rsidRDefault="00352C2E" w:rsidP="00C06460">
            <w:pPr>
              <w:jc w:val="both"/>
            </w:pPr>
            <w:r w:rsidRPr="00C06460">
              <w:t>Na základě zjištěných skutečností studentka formuluje shrnutí a doporučení pro zvýšení konkurenceschopnosti. Doporučení by mohla být trochu přesnější (konkrétní příklady s odhadem finanční náročnosti). Tedy samotné doporučení jsou obecného ráz</w:t>
            </w:r>
            <w:r w:rsidR="00C06460" w:rsidRPr="00C06460">
              <w:t xml:space="preserve">u a pro strategické rozhodnutí managementu bude obtížné formulovat následující kroky.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A2911D9" w:rsidR="000E094A" w:rsidRDefault="00C064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D4611" w14:textId="77777777" w:rsidR="00C06460" w:rsidRPr="00EF77F0" w:rsidRDefault="00C06460" w:rsidP="00C06460">
            <w:r w:rsidRPr="00EF77F0">
              <w:t xml:space="preserve">Z formálního hlediska práce splňuje požadavky kladené na tento typ prací. </w:t>
            </w:r>
          </w:p>
          <w:p w14:paraId="52A5DA9C" w14:textId="77777777" w:rsidR="00C06460" w:rsidRPr="00EF77F0" w:rsidRDefault="00C06460" w:rsidP="00C06460">
            <w:r w:rsidRPr="00EF77F0">
              <w:t>Práce má standardní jazykovou a grafickou úroveň, citování odpovídá požadavkům.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D340AC" w:rsidR="009C7318" w:rsidRDefault="00C064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59CAB" w14:textId="508EEBB2" w:rsidR="00C06460" w:rsidRPr="000E094A" w:rsidRDefault="00C0646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Práci hodnotím kladně, kde autorka prokázala zájem </w:t>
            </w:r>
            <w:r w:rsidR="001235E7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dané téma/práci. Práce má určité nedostatky, nejedná se ovšem o závažné nesrovnalosti</w:t>
            </w:r>
            <w:r>
              <w:rPr>
                <w:rFonts w:cstheme="minorHAnsi"/>
              </w:rPr>
              <w:t>. Práci hodnotím stupněm B-C. S přihlédnutím na skutečnost, že studentka pravidelně konzultovala a projevila zájem o dané téma, hodnotím práci B, ovšem s menší výhradou.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B9A5715" w:rsidR="009C7318" w:rsidRDefault="001235E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Vyberte jedno (zásadní) doporučení a blíže ho představte, včetně očekávané finanční náročnosti a potenciálních rizik.</w:t>
      </w:r>
    </w:p>
    <w:p w14:paraId="55DA52BC" w14:textId="786738CC" w:rsidR="005C4ACA" w:rsidRDefault="001235E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hlavní limity Vámi zpracované práce?</w:t>
      </w:r>
    </w:p>
    <w:p w14:paraId="1991DEDB" w14:textId="6D597506" w:rsidR="005C4ACA" w:rsidRPr="005C4ACA" w:rsidRDefault="005C4ACA" w:rsidP="001235E7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BACB2B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F729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F729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213244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F729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C3E97E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F7290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B54A" w14:textId="77777777" w:rsidR="00693DFB" w:rsidRDefault="00693DFB" w:rsidP="00A40E93">
      <w:pPr>
        <w:spacing w:after="0" w:line="240" w:lineRule="auto"/>
      </w:pPr>
      <w:r>
        <w:separator/>
      </w:r>
    </w:p>
  </w:endnote>
  <w:endnote w:type="continuationSeparator" w:id="0">
    <w:p w14:paraId="0A545E9B" w14:textId="77777777" w:rsidR="00693DFB" w:rsidRDefault="00693DF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C32E" w14:textId="77777777" w:rsidR="00693DFB" w:rsidRDefault="00693DFB" w:rsidP="00A40E93">
      <w:pPr>
        <w:spacing w:after="0" w:line="240" w:lineRule="auto"/>
      </w:pPr>
      <w:r>
        <w:separator/>
      </w:r>
    </w:p>
  </w:footnote>
  <w:footnote w:type="continuationSeparator" w:id="0">
    <w:p w14:paraId="396BA1C0" w14:textId="77777777" w:rsidR="00693DFB" w:rsidRDefault="00693DF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235E7"/>
    <w:rsid w:val="00173FE7"/>
    <w:rsid w:val="001900AB"/>
    <w:rsid w:val="0024258E"/>
    <w:rsid w:val="0029651C"/>
    <w:rsid w:val="00352C2E"/>
    <w:rsid w:val="004D378C"/>
    <w:rsid w:val="005C4ACA"/>
    <w:rsid w:val="0067082B"/>
    <w:rsid w:val="00693DF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04828"/>
    <w:rsid w:val="00A40E93"/>
    <w:rsid w:val="00A7527E"/>
    <w:rsid w:val="00AC1ADA"/>
    <w:rsid w:val="00B14451"/>
    <w:rsid w:val="00BA16DD"/>
    <w:rsid w:val="00BF7290"/>
    <w:rsid w:val="00C06460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1F7919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F7919"/>
    <w:rsid w:val="00510546"/>
    <w:rsid w:val="005E083B"/>
    <w:rsid w:val="00A00291"/>
    <w:rsid w:val="00BD5756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Zlámal</cp:lastModifiedBy>
  <cp:revision>2</cp:revision>
  <cp:lastPrinted>2022-03-14T11:55:00Z</cp:lastPrinted>
  <dcterms:created xsi:type="dcterms:W3CDTF">2023-05-31T23:15:00Z</dcterms:created>
  <dcterms:modified xsi:type="dcterms:W3CDTF">2023-05-31T23:15:00Z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