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>Posudek vedoucího bakalářské práce</w:t>
      </w:r>
    </w:p>
    <w:p w:rsidR="00A40E93" w:rsidRDefault="00A40E93" w:rsidP="00A40E93">
      <w:pPr>
        <w:pStyle w:val="Default"/>
      </w:pPr>
    </w:p>
    <w:p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C750C3" w:rsidRPr="00C750C3">
        <w:rPr>
          <w:rFonts w:asciiTheme="minorHAnsi" w:hAnsiTheme="minorHAnsi" w:cstheme="minorHAnsi"/>
          <w:sz w:val="22"/>
          <w:szCs w:val="22"/>
        </w:rPr>
        <w:t>Tereza Hrubčová</w:t>
      </w:r>
    </w:p>
    <w:p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750C3">
        <w:rPr>
          <w:rFonts w:asciiTheme="minorHAnsi" w:hAnsiTheme="minorHAnsi" w:cstheme="minorHAnsi"/>
          <w:sz w:val="22"/>
          <w:szCs w:val="22"/>
        </w:rPr>
        <w:t>Ing. Bohumila Svitáková, Ph.D.</w:t>
      </w:r>
    </w:p>
    <w:p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C750C3" w:rsidRPr="00C750C3">
        <w:rPr>
          <w:rFonts w:cstheme="minorHAnsi"/>
        </w:rPr>
        <w:t>Analýza oběžného majetku vybrané společnosti</w:t>
      </w:r>
    </w:p>
    <w:p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C750C3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0673A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94A" w:rsidRPr="000E094A" w:rsidRDefault="00C1316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a metody jsou v práci stanoveny v souladu s tématem práce. </w:t>
            </w: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C1316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94A" w:rsidRPr="000E094A" w:rsidRDefault="00C1316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Zaměření teoretické části na oběžný majetek a finanční analýzu vytváří dobré výchozí podmínky pro část praktickou.  Ke zpracování této části byl použit dostatečný počet vhodně zvolené převážně domácí literatury.</w:t>
            </w: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0673A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94A" w:rsidRDefault="00C1316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Analýza oběžného majetku je zpracována velmi důkladně. To je zřejmé i z rozsahu této části (25 stran) přičemž rozsáhlejší výpočtové tabulky jsou uvedeny v přílohách. U každé části je vhodně uveden příklad účtování. Na závěr analytické části je </w:t>
            </w:r>
            <w:r w:rsidR="000673AB">
              <w:rPr>
                <w:rFonts w:cstheme="minorHAnsi"/>
              </w:rPr>
              <w:t xml:space="preserve">z pro lepší zhodnocení </w:t>
            </w:r>
            <w:r>
              <w:rPr>
                <w:rFonts w:cstheme="minorHAnsi"/>
              </w:rPr>
              <w:t xml:space="preserve">provedena finanční </w:t>
            </w:r>
            <w:r w:rsidR="000673AB">
              <w:rPr>
                <w:rFonts w:cstheme="minorHAnsi"/>
              </w:rPr>
              <w:t>analýza zaměřená na oběžný majetek.</w:t>
            </w: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0673A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94A" w:rsidRPr="000E094A" w:rsidRDefault="000673A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Navržená doporučení, která jsou spíše obecnějšího charakteru, vycházejí z provedených analýz.</w:t>
            </w: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0673A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94A" w:rsidRPr="000E094A" w:rsidRDefault="000673A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Jazyková i grafická úroveň práce je dobrá.</w:t>
            </w:r>
          </w:p>
          <w:p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9C7318" w:rsidRDefault="000673A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9D67D5" w:rsidRPr="000E094A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67D5" w:rsidRPr="000E094A" w:rsidRDefault="000673AB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Bakalářská práce je zpracována zvláště v analytické části hodně podrobně.  Svým obsahem naplňuje zvolený cíl a navržené zásady na zpracování.</w:t>
            </w:r>
          </w:p>
          <w:p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:rsidR="0024258E" w:rsidRDefault="0024258E" w:rsidP="00A40E93">
      <w:pPr>
        <w:jc w:val="both"/>
        <w:rPr>
          <w:rFonts w:cstheme="minorHAnsi"/>
        </w:rPr>
      </w:pPr>
    </w:p>
    <w:p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:rsidR="009C7318" w:rsidRDefault="0017629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Se kterou částí oběžného majetku podnik hospodaří nejlépe a </w:t>
      </w:r>
      <w:r w:rsidR="005C249B">
        <w:rPr>
          <w:rFonts w:cstheme="minorHAnsi"/>
        </w:rPr>
        <w:t>proč?</w:t>
      </w:r>
    </w:p>
    <w:p w:rsidR="005C4ACA" w:rsidRDefault="005C249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Se kterou částí oběžného majetku podnik hospodaří nejhůře a jaká doporučení jste navrhla pro zlepšení?</w:t>
      </w:r>
    </w:p>
    <w:p w:rsidR="005C4ACA" w:rsidRP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:rsidR="0085398A" w:rsidRDefault="0085398A" w:rsidP="00A40E93">
      <w:pPr>
        <w:jc w:val="both"/>
        <w:rPr>
          <w:rFonts w:cstheme="minorHAnsi"/>
        </w:rPr>
      </w:pPr>
    </w:p>
    <w:p w:rsidR="0024258E" w:rsidRDefault="0024258E" w:rsidP="00A40E93">
      <w:pPr>
        <w:jc w:val="both"/>
        <w:rPr>
          <w:rFonts w:cstheme="minorHAnsi"/>
        </w:rPr>
      </w:pPr>
    </w:p>
    <w:p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0673AB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0673AB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:rsidR="0024258E" w:rsidRDefault="0024258E" w:rsidP="00A40E93">
      <w:pPr>
        <w:jc w:val="both"/>
        <w:rPr>
          <w:rFonts w:cstheme="minorHAnsi"/>
        </w:rPr>
      </w:pPr>
    </w:p>
    <w:p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0673AB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:rsidR="009C7318" w:rsidRDefault="009C7318" w:rsidP="00A40E93">
      <w:pPr>
        <w:jc w:val="both"/>
        <w:rPr>
          <w:rFonts w:cstheme="minorHAnsi"/>
        </w:rPr>
      </w:pPr>
    </w:p>
    <w:p w:rsidR="0024258E" w:rsidRDefault="0024258E" w:rsidP="00A40E93">
      <w:pPr>
        <w:jc w:val="both"/>
        <w:rPr>
          <w:rFonts w:cstheme="minorHAnsi"/>
        </w:rPr>
      </w:pPr>
    </w:p>
    <w:p w:rsidR="0024258E" w:rsidRDefault="0024258E" w:rsidP="00A40E93">
      <w:pPr>
        <w:jc w:val="both"/>
        <w:rPr>
          <w:rFonts w:cstheme="minorHAnsi"/>
        </w:rPr>
      </w:pPr>
    </w:p>
    <w:p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3-05-2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0673AB">
            <w:rPr>
              <w:rFonts w:cstheme="minorHAnsi"/>
            </w:rPr>
            <w:t>26.05.2023</w:t>
          </w:r>
        </w:sdtContent>
      </w:sdt>
      <w:r w:rsidR="0085398A">
        <w:rPr>
          <w:rFonts w:cstheme="minorHAnsi"/>
        </w:rPr>
        <w:tab/>
      </w:r>
    </w:p>
    <w:p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08CA" w:rsidRDefault="005308CA" w:rsidP="00A40E93">
      <w:pPr>
        <w:spacing w:after="0" w:line="240" w:lineRule="auto"/>
      </w:pPr>
      <w:r>
        <w:separator/>
      </w:r>
    </w:p>
  </w:endnote>
  <w:endnote w:type="continuationSeparator" w:id="0">
    <w:p w:rsidR="005308CA" w:rsidRDefault="005308CA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08CA" w:rsidRDefault="005308CA" w:rsidP="00A40E93">
      <w:pPr>
        <w:spacing w:after="0" w:line="240" w:lineRule="auto"/>
      </w:pPr>
      <w:r>
        <w:separator/>
      </w:r>
    </w:p>
  </w:footnote>
  <w:footnote w:type="continuationSeparator" w:id="0">
    <w:p w:rsidR="005308CA" w:rsidRDefault="005308CA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673AB"/>
    <w:rsid w:val="000E094A"/>
    <w:rsid w:val="00173FE7"/>
    <w:rsid w:val="0017629E"/>
    <w:rsid w:val="001900AB"/>
    <w:rsid w:val="001D7018"/>
    <w:rsid w:val="00233AF4"/>
    <w:rsid w:val="0024258E"/>
    <w:rsid w:val="0029651C"/>
    <w:rsid w:val="004433DC"/>
    <w:rsid w:val="004D378C"/>
    <w:rsid w:val="005308CA"/>
    <w:rsid w:val="005C249B"/>
    <w:rsid w:val="005C4ACA"/>
    <w:rsid w:val="0067082B"/>
    <w:rsid w:val="00694399"/>
    <w:rsid w:val="006F5975"/>
    <w:rsid w:val="0073639B"/>
    <w:rsid w:val="007553A6"/>
    <w:rsid w:val="0085398A"/>
    <w:rsid w:val="008B781B"/>
    <w:rsid w:val="008E2072"/>
    <w:rsid w:val="00974EA2"/>
    <w:rsid w:val="00987B93"/>
    <w:rsid w:val="009B4226"/>
    <w:rsid w:val="009C322A"/>
    <w:rsid w:val="009C7318"/>
    <w:rsid w:val="009D67D5"/>
    <w:rsid w:val="00A40E93"/>
    <w:rsid w:val="00A7527E"/>
    <w:rsid w:val="00AC1ADA"/>
    <w:rsid w:val="00B14451"/>
    <w:rsid w:val="00BA16DD"/>
    <w:rsid w:val="00BF12FE"/>
    <w:rsid w:val="00C1316B"/>
    <w:rsid w:val="00C750C3"/>
    <w:rsid w:val="00CA34A9"/>
    <w:rsid w:val="00CD12C3"/>
    <w:rsid w:val="00DC7D52"/>
    <w:rsid w:val="00E22423"/>
    <w:rsid w:val="00EF1720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15C6029-C043-4664-84B8-D463288B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33AF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0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043091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0546"/>
    <w:rsid w:val="00043091"/>
    <w:rsid w:val="00080CF6"/>
    <w:rsid w:val="000A4B88"/>
    <w:rsid w:val="00137B86"/>
    <w:rsid w:val="00510546"/>
    <w:rsid w:val="005E083B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4309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E6E6E1-2C1B-4614-BF50-500BBF84E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Pilík</dc:creator>
  <cp:lastModifiedBy>Bronislava Neubauerová</cp:lastModifiedBy>
  <cp:revision>2</cp:revision>
  <cp:lastPrinted>2023-06-02T05:04:00Z</cp:lastPrinted>
  <dcterms:created xsi:type="dcterms:W3CDTF">2023-06-02T05:06:00Z</dcterms:created>
  <dcterms:modified xsi:type="dcterms:W3CDTF">2023-06-02T05:06:00Z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