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210A8E14"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C4C7A">
        <w:rPr>
          <w:rFonts w:asciiTheme="minorHAnsi" w:hAnsiTheme="minorHAnsi" w:cstheme="minorHAnsi"/>
          <w:sz w:val="22"/>
          <w:szCs w:val="22"/>
        </w:rPr>
        <w:t xml:space="preserve">Hana </w:t>
      </w:r>
      <w:proofErr w:type="spellStart"/>
      <w:r w:rsidR="008C4C7A">
        <w:rPr>
          <w:rFonts w:asciiTheme="minorHAnsi" w:hAnsiTheme="minorHAnsi" w:cstheme="minorHAnsi"/>
          <w:sz w:val="22"/>
          <w:szCs w:val="22"/>
        </w:rPr>
        <w:t>Kalabusová</w:t>
      </w:r>
      <w:proofErr w:type="spellEnd"/>
    </w:p>
    <w:p w14:paraId="7BEB1D07" w14:textId="3DCE73B2"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7E45FB">
        <w:rPr>
          <w:rFonts w:asciiTheme="minorHAnsi" w:hAnsiTheme="minorHAnsi" w:cstheme="minorHAnsi"/>
          <w:sz w:val="22"/>
          <w:szCs w:val="22"/>
        </w:rPr>
        <w:t xml:space="preserve">Ing. Blanka Jarolímová </w:t>
      </w:r>
    </w:p>
    <w:p w14:paraId="05C5954D" w14:textId="2354A0BC"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8C4C7A">
        <w:rPr>
          <w:rFonts w:cstheme="minorHAnsi"/>
        </w:rPr>
        <w:t>Komparace daňového zatížen</w:t>
      </w:r>
      <w:r w:rsidR="00F03C94">
        <w:rPr>
          <w:rFonts w:cstheme="minorHAnsi"/>
        </w:rPr>
        <w:t>í</w:t>
      </w:r>
      <w:r w:rsidR="008C4C7A">
        <w:rPr>
          <w:rFonts w:cstheme="minorHAnsi"/>
        </w:rPr>
        <w:t xml:space="preserve"> OSVČ v České republice a </w:t>
      </w:r>
      <w:r w:rsidR="007F5F9E">
        <w:rPr>
          <w:rFonts w:cstheme="minorHAnsi"/>
        </w:rPr>
        <w:t>na Slovensku se zaměřením na daň z příjmů</w:t>
      </w:r>
      <w:r w:rsidR="007E45FB">
        <w:rPr>
          <w:rFonts w:cstheme="minorHAnsi"/>
        </w:rPr>
        <w:t xml:space="preserve"> </w:t>
      </w:r>
    </w:p>
    <w:p w14:paraId="07FD52EA" w14:textId="3A097BEE"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7F5F9E">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17650126" w:rsidR="000E094A" w:rsidRDefault="009D2A0D"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6FF497D" w14:textId="77777777" w:rsidR="00AD6B39" w:rsidRPr="00373027" w:rsidRDefault="00AD6B39" w:rsidP="00AD6B39">
            <w:pPr>
              <w:pStyle w:val="s20"/>
              <w:spacing w:before="0" w:beforeAutospacing="0" w:after="0" w:afterAutospacing="0" w:line="216" w:lineRule="atLeast"/>
              <w:jc w:val="both"/>
              <w:rPr>
                <w:rFonts w:asciiTheme="minorHAnsi" w:hAnsiTheme="minorHAnsi" w:cstheme="minorHAnsi"/>
                <w:color w:val="000000"/>
                <w:sz w:val="22"/>
                <w:szCs w:val="22"/>
                <w:lang w:val="cs-CZ"/>
              </w:rPr>
            </w:pPr>
            <w:bookmarkStart w:id="0" w:name="_Hlk112069361"/>
            <w:r w:rsidRPr="00373027">
              <w:rPr>
                <w:rFonts w:asciiTheme="minorHAnsi" w:hAnsiTheme="minorHAnsi" w:cstheme="minorHAnsi"/>
                <w:color w:val="000000"/>
                <w:sz w:val="22"/>
                <w:szCs w:val="22"/>
              </w:rPr>
              <w:t>Cíl práce není jednoznačně stanoven.</w:t>
            </w:r>
            <w:r w:rsidRPr="00373027">
              <w:rPr>
                <w:rStyle w:val="apple-converted-space"/>
                <w:rFonts w:asciiTheme="minorHAnsi" w:hAnsiTheme="minorHAnsi" w:cstheme="minorHAnsi"/>
                <w:color w:val="000000"/>
                <w:sz w:val="22"/>
                <w:szCs w:val="22"/>
              </w:rPr>
              <w:t> </w:t>
            </w:r>
            <w:r w:rsidRPr="00373027">
              <w:rPr>
                <w:rFonts w:asciiTheme="minorHAnsi" w:hAnsiTheme="minorHAnsi" w:cstheme="minorHAnsi"/>
                <w:color w:val="000000"/>
                <w:sz w:val="22"/>
                <w:szCs w:val="22"/>
              </w:rPr>
              <w:t>V názvu práce, abstraktu, úvodu a poté v kapitole „Cíl a metody</w:t>
            </w:r>
            <w:r w:rsidRPr="00373027">
              <w:rPr>
                <w:rStyle w:val="apple-converted-space"/>
                <w:rFonts w:asciiTheme="minorHAnsi" w:hAnsiTheme="minorHAnsi" w:cstheme="minorHAnsi"/>
                <w:color w:val="000000"/>
                <w:sz w:val="22"/>
                <w:szCs w:val="22"/>
              </w:rPr>
              <w:t> </w:t>
            </w:r>
            <w:r w:rsidRPr="00373027">
              <w:rPr>
                <w:rFonts w:asciiTheme="minorHAnsi" w:hAnsiTheme="minorHAnsi" w:cstheme="minorHAnsi"/>
                <w:color w:val="000000"/>
                <w:sz w:val="22"/>
                <w:szCs w:val="22"/>
              </w:rPr>
              <w:t>zpracování práce“ uvádí</w:t>
            </w:r>
            <w:r w:rsidRPr="00373027">
              <w:rPr>
                <w:rStyle w:val="apple-converted-space"/>
                <w:rFonts w:asciiTheme="minorHAnsi" w:hAnsiTheme="minorHAnsi" w:cstheme="minorHAnsi"/>
                <w:color w:val="000000"/>
                <w:sz w:val="22"/>
                <w:szCs w:val="22"/>
              </w:rPr>
              <w:t> </w:t>
            </w:r>
            <w:r w:rsidRPr="00373027">
              <w:rPr>
                <w:rStyle w:val="apple-converted-space"/>
                <w:rFonts w:asciiTheme="minorHAnsi" w:hAnsiTheme="minorHAnsi" w:cstheme="minorHAnsi"/>
                <w:color w:val="000000"/>
                <w:sz w:val="22"/>
                <w:szCs w:val="22"/>
                <w:lang w:val="cs-CZ"/>
              </w:rPr>
              <w:t>s</w:t>
            </w:r>
            <w:r w:rsidRPr="00373027">
              <w:rPr>
                <w:rStyle w:val="apple-converted-space"/>
              </w:rPr>
              <w:t>t</w:t>
            </w:r>
            <w:r w:rsidRPr="00373027">
              <w:rPr>
                <w:rStyle w:val="apple-converted-space"/>
                <w:lang w:val="cs-CZ"/>
              </w:rPr>
              <w:t>u</w:t>
            </w:r>
            <w:r w:rsidRPr="00373027">
              <w:rPr>
                <w:rStyle w:val="apple-converted-space"/>
              </w:rPr>
              <w:t>d</w:t>
            </w:r>
            <w:r w:rsidRPr="00373027">
              <w:rPr>
                <w:rStyle w:val="apple-converted-space"/>
                <w:lang w:val="cs-CZ"/>
              </w:rPr>
              <w:t>e</w:t>
            </w:r>
            <w:r w:rsidRPr="00373027">
              <w:rPr>
                <w:rStyle w:val="apple-converted-space"/>
              </w:rPr>
              <w:t>n</w:t>
            </w:r>
            <w:r w:rsidRPr="00373027">
              <w:rPr>
                <w:rStyle w:val="apple-converted-space"/>
                <w:lang w:val="cs-CZ"/>
              </w:rPr>
              <w:t>t</w:t>
            </w:r>
            <w:r w:rsidRPr="00373027">
              <w:rPr>
                <w:rStyle w:val="apple-converted-space"/>
              </w:rPr>
              <w:t>k</w:t>
            </w:r>
            <w:r w:rsidRPr="00373027">
              <w:rPr>
                <w:rStyle w:val="apple-converted-space"/>
                <w:lang w:val="cs-CZ"/>
              </w:rPr>
              <w:t>a</w:t>
            </w:r>
            <w:r w:rsidRPr="00373027">
              <w:rPr>
                <w:rStyle w:val="apple-converted-space"/>
              </w:rPr>
              <w:t xml:space="preserve"> </w:t>
            </w:r>
            <w:r w:rsidRPr="00373027">
              <w:rPr>
                <w:rFonts w:asciiTheme="minorHAnsi" w:hAnsiTheme="minorHAnsi" w:cstheme="minorHAnsi"/>
                <w:color w:val="000000"/>
                <w:sz w:val="22"/>
                <w:szCs w:val="22"/>
              </w:rPr>
              <w:t>poněkud</w:t>
            </w:r>
            <w:r w:rsidRPr="00373027">
              <w:rPr>
                <w:rStyle w:val="apple-converted-space"/>
                <w:rFonts w:asciiTheme="minorHAnsi" w:hAnsiTheme="minorHAnsi" w:cstheme="minorHAnsi"/>
                <w:color w:val="000000"/>
                <w:sz w:val="22"/>
                <w:szCs w:val="22"/>
              </w:rPr>
              <w:t> </w:t>
            </w:r>
            <w:r w:rsidRPr="00373027">
              <w:rPr>
                <w:rFonts w:asciiTheme="minorHAnsi" w:hAnsiTheme="minorHAnsi" w:cstheme="minorHAnsi"/>
                <w:color w:val="000000"/>
                <w:sz w:val="22"/>
                <w:szCs w:val="22"/>
              </w:rPr>
              <w:t>odlišný cíl. Nejdříve</w:t>
            </w:r>
            <w:r w:rsidRPr="00373027">
              <w:rPr>
                <w:rStyle w:val="apple-converted-space"/>
                <w:rFonts w:asciiTheme="minorHAnsi" w:hAnsiTheme="minorHAnsi" w:cstheme="minorHAnsi"/>
                <w:color w:val="000000"/>
                <w:sz w:val="22"/>
                <w:szCs w:val="22"/>
              </w:rPr>
              <w:t> </w:t>
            </w:r>
            <w:r w:rsidRPr="00373027">
              <w:rPr>
                <w:rStyle w:val="apple-converted-space"/>
                <w:rFonts w:asciiTheme="minorHAnsi" w:hAnsiTheme="minorHAnsi" w:cstheme="minorHAnsi"/>
                <w:color w:val="000000"/>
                <w:sz w:val="22"/>
                <w:szCs w:val="22"/>
                <w:lang w:val="cs-CZ"/>
              </w:rPr>
              <w:t>j</w:t>
            </w:r>
            <w:r w:rsidRPr="00373027">
              <w:rPr>
                <w:rStyle w:val="apple-converted-space"/>
                <w:rFonts w:asciiTheme="minorHAnsi" w:hAnsiTheme="minorHAnsi" w:cstheme="minorHAnsi"/>
                <w:sz w:val="22"/>
                <w:szCs w:val="22"/>
              </w:rPr>
              <w:t>a</w:t>
            </w:r>
            <w:r w:rsidRPr="00373027">
              <w:rPr>
                <w:rStyle w:val="apple-converted-space"/>
                <w:rFonts w:asciiTheme="minorHAnsi" w:hAnsiTheme="minorHAnsi" w:cstheme="minorHAnsi"/>
                <w:sz w:val="22"/>
                <w:szCs w:val="22"/>
                <w:lang w:val="cs-CZ"/>
              </w:rPr>
              <w:t>k</w:t>
            </w:r>
            <w:r w:rsidRPr="00373027">
              <w:rPr>
                <w:rStyle w:val="apple-converted-space"/>
                <w:rFonts w:asciiTheme="minorHAnsi" w:hAnsiTheme="minorHAnsi" w:cstheme="minorHAnsi"/>
                <w:sz w:val="22"/>
                <w:szCs w:val="22"/>
              </w:rPr>
              <w:t>o</w:t>
            </w:r>
            <w:r w:rsidRPr="00373027">
              <w:rPr>
                <w:rStyle w:val="apple-converted-space"/>
                <w:rFonts w:asciiTheme="minorHAnsi" w:hAnsiTheme="minorHAnsi" w:cstheme="minorHAnsi"/>
                <w:sz w:val="22"/>
                <w:szCs w:val="22"/>
                <w:lang w:val="cs-CZ"/>
              </w:rPr>
              <w:t xml:space="preserve"> </w:t>
            </w:r>
            <w:r w:rsidRPr="00373027">
              <w:rPr>
                <w:rStyle w:val="apple-converted-space"/>
                <w:rFonts w:asciiTheme="minorHAnsi" w:hAnsiTheme="minorHAnsi" w:cstheme="minorHAnsi"/>
                <w:sz w:val="22"/>
                <w:szCs w:val="22"/>
              </w:rPr>
              <w:t>h</w:t>
            </w:r>
            <w:r w:rsidRPr="00373027">
              <w:rPr>
                <w:rStyle w:val="apple-converted-space"/>
                <w:rFonts w:asciiTheme="minorHAnsi" w:hAnsiTheme="minorHAnsi" w:cstheme="minorHAnsi"/>
                <w:sz w:val="22"/>
                <w:szCs w:val="22"/>
                <w:lang w:val="cs-CZ"/>
              </w:rPr>
              <w:t>l</w:t>
            </w:r>
            <w:r w:rsidRPr="00373027">
              <w:rPr>
                <w:rStyle w:val="apple-converted-space"/>
                <w:rFonts w:asciiTheme="minorHAnsi" w:hAnsiTheme="minorHAnsi" w:cstheme="minorHAnsi"/>
                <w:sz w:val="22"/>
                <w:szCs w:val="22"/>
              </w:rPr>
              <w:t>a</w:t>
            </w:r>
            <w:r w:rsidRPr="00373027">
              <w:rPr>
                <w:rStyle w:val="apple-converted-space"/>
                <w:rFonts w:asciiTheme="minorHAnsi" w:hAnsiTheme="minorHAnsi" w:cstheme="minorHAnsi"/>
                <w:sz w:val="22"/>
                <w:szCs w:val="22"/>
                <w:lang w:val="cs-CZ"/>
              </w:rPr>
              <w:t>v</w:t>
            </w:r>
            <w:r w:rsidRPr="00373027">
              <w:rPr>
                <w:rStyle w:val="apple-converted-space"/>
                <w:rFonts w:asciiTheme="minorHAnsi" w:hAnsiTheme="minorHAnsi" w:cstheme="minorHAnsi"/>
                <w:sz w:val="22"/>
                <w:szCs w:val="22"/>
              </w:rPr>
              <w:t>n</w:t>
            </w:r>
            <w:r w:rsidRPr="00373027">
              <w:rPr>
                <w:rStyle w:val="apple-converted-space"/>
                <w:rFonts w:asciiTheme="minorHAnsi" w:hAnsiTheme="minorHAnsi" w:cstheme="minorHAnsi"/>
                <w:sz w:val="22"/>
                <w:szCs w:val="22"/>
                <w:lang w:val="cs-CZ"/>
              </w:rPr>
              <w:t>í</w:t>
            </w:r>
            <w:r w:rsidRPr="00373027">
              <w:rPr>
                <w:rStyle w:val="apple-converted-space"/>
                <w:rFonts w:asciiTheme="minorHAnsi" w:hAnsiTheme="minorHAnsi" w:cstheme="minorHAnsi"/>
                <w:sz w:val="22"/>
                <w:szCs w:val="22"/>
              </w:rPr>
              <w:t xml:space="preserve"> </w:t>
            </w:r>
            <w:r w:rsidRPr="00373027">
              <w:rPr>
                <w:rStyle w:val="apple-converted-space"/>
                <w:rFonts w:asciiTheme="minorHAnsi" w:hAnsiTheme="minorHAnsi" w:cstheme="minorHAnsi"/>
                <w:sz w:val="22"/>
                <w:szCs w:val="22"/>
                <w:lang w:val="cs-CZ"/>
              </w:rPr>
              <w:t>c</w:t>
            </w:r>
            <w:r w:rsidRPr="00373027">
              <w:rPr>
                <w:rStyle w:val="apple-converted-space"/>
                <w:rFonts w:asciiTheme="minorHAnsi" w:hAnsiTheme="minorHAnsi" w:cstheme="minorHAnsi"/>
                <w:sz w:val="22"/>
                <w:szCs w:val="22"/>
              </w:rPr>
              <w:t>í</w:t>
            </w:r>
            <w:r w:rsidRPr="00373027">
              <w:rPr>
                <w:rStyle w:val="apple-converted-space"/>
                <w:rFonts w:asciiTheme="minorHAnsi" w:hAnsiTheme="minorHAnsi" w:cstheme="minorHAnsi"/>
                <w:sz w:val="22"/>
                <w:szCs w:val="22"/>
                <w:lang w:val="cs-CZ"/>
              </w:rPr>
              <w:t>l</w:t>
            </w:r>
            <w:r w:rsidRPr="00373027">
              <w:rPr>
                <w:rStyle w:val="apple-converted-space"/>
                <w:rFonts w:asciiTheme="minorHAnsi" w:hAnsiTheme="minorHAnsi" w:cstheme="minorHAnsi"/>
                <w:sz w:val="22"/>
                <w:szCs w:val="22"/>
              </w:rPr>
              <w:t xml:space="preserve"> </w:t>
            </w:r>
            <w:r w:rsidRPr="00373027">
              <w:rPr>
                <w:rStyle w:val="apple-converted-space"/>
                <w:rFonts w:asciiTheme="minorHAnsi" w:hAnsiTheme="minorHAnsi" w:cstheme="minorHAnsi"/>
                <w:sz w:val="22"/>
                <w:szCs w:val="22"/>
                <w:lang w:val="cs-CZ"/>
              </w:rPr>
              <w:t>u</w:t>
            </w:r>
            <w:r w:rsidRPr="00373027">
              <w:rPr>
                <w:rStyle w:val="apple-converted-space"/>
                <w:rFonts w:asciiTheme="minorHAnsi" w:hAnsiTheme="minorHAnsi" w:cstheme="minorHAnsi"/>
                <w:sz w:val="22"/>
                <w:szCs w:val="22"/>
              </w:rPr>
              <w:t>v</w:t>
            </w:r>
            <w:r w:rsidRPr="00373027">
              <w:rPr>
                <w:rStyle w:val="apple-converted-space"/>
                <w:rFonts w:asciiTheme="minorHAnsi" w:hAnsiTheme="minorHAnsi" w:cstheme="minorHAnsi"/>
                <w:sz w:val="22"/>
                <w:szCs w:val="22"/>
                <w:lang w:val="cs-CZ"/>
              </w:rPr>
              <w:t>á</w:t>
            </w:r>
            <w:r w:rsidRPr="00373027">
              <w:rPr>
                <w:rStyle w:val="apple-converted-space"/>
                <w:rFonts w:asciiTheme="minorHAnsi" w:hAnsiTheme="minorHAnsi" w:cstheme="minorHAnsi"/>
                <w:sz w:val="22"/>
                <w:szCs w:val="22"/>
              </w:rPr>
              <w:t>d</w:t>
            </w:r>
            <w:r w:rsidRPr="00373027">
              <w:rPr>
                <w:rStyle w:val="apple-converted-space"/>
                <w:rFonts w:asciiTheme="minorHAnsi" w:hAnsiTheme="minorHAnsi" w:cstheme="minorHAnsi"/>
                <w:sz w:val="22"/>
                <w:szCs w:val="22"/>
                <w:lang w:val="cs-CZ"/>
              </w:rPr>
              <w:t>í</w:t>
            </w:r>
            <w:r w:rsidRPr="00373027">
              <w:rPr>
                <w:rFonts w:asciiTheme="minorHAnsi" w:hAnsiTheme="minorHAnsi" w:cstheme="minorHAnsi"/>
                <w:color w:val="000000"/>
                <w:sz w:val="22"/>
                <w:szCs w:val="22"/>
              </w:rPr>
              <w:t xml:space="preserve"> </w:t>
            </w:r>
            <w:r w:rsidRPr="00373027">
              <w:rPr>
                <w:rFonts w:asciiTheme="minorHAnsi" w:hAnsiTheme="minorHAnsi" w:cstheme="minorHAnsi"/>
                <w:color w:val="000000"/>
                <w:sz w:val="22"/>
                <w:szCs w:val="22"/>
                <w:lang w:val="cs-CZ"/>
              </w:rPr>
              <w:t xml:space="preserve">komparaci daňového zatížení osob samostatně výdělečně činných v ČR a na Slovensku </w:t>
            </w:r>
            <w:r w:rsidRPr="00373027">
              <w:rPr>
                <w:rFonts w:asciiTheme="minorHAnsi" w:hAnsiTheme="minorHAnsi" w:cstheme="minorHAnsi"/>
                <w:color w:val="000000"/>
                <w:sz w:val="22"/>
                <w:szCs w:val="22"/>
              </w:rPr>
              <w:t xml:space="preserve">a </w:t>
            </w:r>
            <w:r w:rsidRPr="00373027">
              <w:rPr>
                <w:rFonts w:asciiTheme="minorHAnsi" w:hAnsiTheme="minorHAnsi" w:cstheme="minorHAnsi"/>
                <w:color w:val="000000"/>
                <w:sz w:val="22"/>
                <w:szCs w:val="22"/>
                <w:lang w:val="cs-CZ"/>
              </w:rPr>
              <w:t xml:space="preserve">následně uvádí jako hlavní cíl srovnání daně z příjmů osob samostatně výdělečně činných a srovnání  daňového zatížení podnikatelů ČR a Slovenska uvádí jako dílčí cíl práce. </w:t>
            </w:r>
          </w:p>
          <w:p w14:paraId="7ED3E311" w14:textId="7AB3086A" w:rsidR="000E094A" w:rsidRPr="000E094A" w:rsidRDefault="00AD6B39" w:rsidP="00AD6B39">
            <w:pPr>
              <w:tabs>
                <w:tab w:val="right" w:pos="8789"/>
              </w:tabs>
              <w:jc w:val="both"/>
              <w:rPr>
                <w:rFonts w:cstheme="minorHAnsi"/>
              </w:rPr>
            </w:pPr>
            <w:r w:rsidRPr="00373027">
              <w:rPr>
                <w:rFonts w:cstheme="minorHAnsi"/>
                <w:color w:val="000000"/>
              </w:rPr>
              <w:t>Nicméně výzkumný problém</w:t>
            </w:r>
            <w:r w:rsidRPr="00373027">
              <w:rPr>
                <w:rStyle w:val="apple-converted-space"/>
                <w:rFonts w:cstheme="minorHAnsi"/>
                <w:color w:val="000000"/>
              </w:rPr>
              <w:t> </w:t>
            </w:r>
            <w:r w:rsidRPr="00373027">
              <w:rPr>
                <w:rFonts w:cstheme="minorHAnsi"/>
                <w:color w:val="000000"/>
              </w:rPr>
              <w:t>vyplynul z textu. Metody zpracování práce byly zvoleny vhodně.</w:t>
            </w:r>
          </w:p>
        </w:tc>
      </w:tr>
      <w:bookmarkEnd w:id="0"/>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7BE58F80" w:rsidR="000E094A" w:rsidRDefault="008C4C7A" w:rsidP="00694399">
                <w:pPr>
                  <w:tabs>
                    <w:tab w:val="right" w:pos="8789"/>
                  </w:tabs>
                  <w:jc w:val="center"/>
                  <w:rPr>
                    <w:rFonts w:cstheme="minorHAnsi"/>
                    <w:b/>
                  </w:rPr>
                </w:pPr>
                <w:r>
                  <w:rPr>
                    <w:rFonts w:cstheme="minorHAnsi"/>
                    <w:b/>
                  </w:rPr>
                  <w:t>E</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3F088A" w14:textId="77777777" w:rsidR="009F608B" w:rsidRPr="00373027" w:rsidRDefault="00AD6B39" w:rsidP="00AD6B39">
            <w:pPr>
              <w:tabs>
                <w:tab w:val="right" w:pos="8789"/>
              </w:tabs>
              <w:jc w:val="both"/>
              <w:rPr>
                <w:rFonts w:cstheme="minorHAnsi"/>
              </w:rPr>
            </w:pPr>
            <w:bookmarkStart w:id="1" w:name="_Hlk112069413"/>
            <w:r w:rsidRPr="00373027">
              <w:rPr>
                <w:rFonts w:cstheme="minorHAnsi"/>
              </w:rPr>
              <w:t>Předložená literární rešerše je zkratkovitá a nelze ji považovat za ucelené zpracování zvoleného tématu.</w:t>
            </w:r>
          </w:p>
          <w:p w14:paraId="254FB5DF" w14:textId="37408383" w:rsidR="00AD6B39" w:rsidRPr="00373027" w:rsidRDefault="00AD6B39" w:rsidP="00AD6B39">
            <w:pPr>
              <w:tabs>
                <w:tab w:val="right" w:pos="8789"/>
              </w:tabs>
              <w:jc w:val="both"/>
              <w:rPr>
                <w:rFonts w:cstheme="minorHAnsi"/>
              </w:rPr>
            </w:pPr>
            <w:r w:rsidRPr="00373027">
              <w:rPr>
                <w:rFonts w:cstheme="minorHAnsi"/>
              </w:rPr>
              <w:t>Při srovnání daňového zatížení osob samostatně výdělečně činných, považuji za nešťastné, že se studentka nezabývala kromě daně z příjmů také srovnání</w:t>
            </w:r>
            <w:r w:rsidR="009D2A0D" w:rsidRPr="00373027">
              <w:rPr>
                <w:rFonts w:cstheme="minorHAnsi"/>
              </w:rPr>
              <w:t>m</w:t>
            </w:r>
            <w:r w:rsidRPr="00373027">
              <w:rPr>
                <w:rFonts w:cstheme="minorHAnsi"/>
              </w:rPr>
              <w:t xml:space="preserve"> zatížení, které plyne podnikatelům z povinností na sociálním a zdravotním pojištění. Takovéto srovnání, nelze považovat za vypovídající a nemůže sloužit jako podklad pro jakékoli rozhodování nebo hodnocení. </w:t>
            </w:r>
          </w:p>
          <w:p w14:paraId="7B260597" w14:textId="08029234" w:rsidR="000E094A" w:rsidRPr="000E094A" w:rsidRDefault="009D2A0D" w:rsidP="009F608B">
            <w:pPr>
              <w:tabs>
                <w:tab w:val="right" w:pos="8789"/>
              </w:tabs>
              <w:jc w:val="both"/>
              <w:rPr>
                <w:rFonts w:cstheme="minorHAnsi"/>
              </w:rPr>
            </w:pPr>
            <w:r w:rsidRPr="00373027">
              <w:rPr>
                <w:rFonts w:cstheme="minorHAnsi"/>
              </w:rPr>
              <w:t>Citační norma byla dodržena s menšími nedostatky, kdy n</w:t>
            </w:r>
            <w:r w:rsidR="001E4C63" w:rsidRPr="00373027">
              <w:rPr>
                <w:rFonts w:cstheme="minorHAnsi"/>
              </w:rPr>
              <w:t xml:space="preserve">apř. v textu cituje </w:t>
            </w:r>
            <w:r w:rsidRPr="00373027">
              <w:rPr>
                <w:rFonts w:cstheme="minorHAnsi"/>
              </w:rPr>
              <w:t xml:space="preserve">studentka </w:t>
            </w:r>
            <w:r w:rsidR="001E4C63" w:rsidRPr="00373027">
              <w:rPr>
                <w:rFonts w:cstheme="minorHAnsi"/>
              </w:rPr>
              <w:t>autorku Kubátová, 2018, v seznamu použité literatury je však uvedena Kubátová, 2009.</w:t>
            </w:r>
            <w:bookmarkEnd w:id="1"/>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303D5F8C" w:rsidR="000E094A" w:rsidRDefault="008C4C7A"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3103B0" w14:textId="025846C8" w:rsidR="000E094A" w:rsidRPr="000E094A" w:rsidRDefault="00FB1C33" w:rsidP="00EE6164">
            <w:pPr>
              <w:tabs>
                <w:tab w:val="right" w:pos="8789"/>
              </w:tabs>
              <w:jc w:val="both"/>
              <w:rPr>
                <w:rFonts w:cstheme="minorHAnsi"/>
              </w:rPr>
            </w:pPr>
            <w:r>
              <w:rPr>
                <w:rFonts w:cstheme="minorHAnsi"/>
              </w:rPr>
              <w:t>Hloubka</w:t>
            </w:r>
            <w:r w:rsidR="00F03C94">
              <w:rPr>
                <w:rFonts w:cstheme="minorHAnsi"/>
              </w:rPr>
              <w:t xml:space="preserve"> zpracování </w:t>
            </w:r>
            <w:r>
              <w:rPr>
                <w:rFonts w:cstheme="minorHAnsi"/>
              </w:rPr>
              <w:t>teoretick</w:t>
            </w:r>
            <w:r w:rsidR="00F03C94">
              <w:rPr>
                <w:rFonts w:cstheme="minorHAnsi"/>
              </w:rPr>
              <w:t>é</w:t>
            </w:r>
            <w:r>
              <w:rPr>
                <w:rFonts w:cstheme="minorHAnsi"/>
              </w:rPr>
              <w:t xml:space="preserve"> </w:t>
            </w:r>
            <w:r w:rsidR="00EE6164">
              <w:rPr>
                <w:rFonts w:cstheme="minorHAnsi"/>
              </w:rPr>
              <w:t>část</w:t>
            </w:r>
            <w:r w:rsidR="00F03C94">
              <w:rPr>
                <w:rFonts w:cstheme="minorHAnsi"/>
              </w:rPr>
              <w:t>i</w:t>
            </w:r>
            <w:r w:rsidR="00EE6164">
              <w:rPr>
                <w:rFonts w:cstheme="minorHAnsi"/>
              </w:rPr>
              <w:t xml:space="preserve"> práce neposkytuje dostatečný základ pro kvalitní zpracování analytické části práce. </w:t>
            </w:r>
            <w:r w:rsidR="00F52E44">
              <w:rPr>
                <w:rFonts w:cstheme="minorHAnsi"/>
              </w:rPr>
              <w:t xml:space="preserve">Studentka pracuje s informacemi, které </w:t>
            </w:r>
            <w:r w:rsidR="00652E67">
              <w:rPr>
                <w:rFonts w:cstheme="minorHAnsi"/>
              </w:rPr>
              <w:t xml:space="preserve">nejsou zmíněny </w:t>
            </w:r>
            <w:r w:rsidR="00F52E44">
              <w:rPr>
                <w:rFonts w:cstheme="minorHAnsi"/>
              </w:rPr>
              <w:t>v</w:t>
            </w:r>
            <w:r w:rsidR="00652E67">
              <w:rPr>
                <w:rFonts w:cstheme="minorHAnsi"/>
              </w:rPr>
              <w:t xml:space="preserve"> části</w:t>
            </w:r>
            <w:r w:rsidR="00F52E44">
              <w:rPr>
                <w:rFonts w:cstheme="minorHAnsi"/>
              </w:rPr>
              <w:t> teoretické</w:t>
            </w:r>
            <w:r w:rsidR="00652E67">
              <w:rPr>
                <w:rFonts w:cstheme="minorHAnsi"/>
              </w:rPr>
              <w:t>.</w:t>
            </w:r>
            <w:r w:rsidR="00F52E44">
              <w:rPr>
                <w:rFonts w:cstheme="minorHAnsi"/>
              </w:rPr>
              <w:t xml:space="preserve"> </w:t>
            </w:r>
            <w:r w:rsidR="00652E67">
              <w:rPr>
                <w:rFonts w:cstheme="minorHAnsi"/>
              </w:rPr>
              <w:t xml:space="preserve">Navíc se i nadále se dopouští chyb, včetně početních. Např. v Tabulce </w:t>
            </w:r>
            <w:r w:rsidR="00F03C94">
              <w:rPr>
                <w:rFonts w:cstheme="minorHAnsi"/>
              </w:rPr>
              <w:t xml:space="preserve">č. </w:t>
            </w:r>
            <w:r w:rsidR="00652E67">
              <w:rPr>
                <w:rFonts w:cstheme="minorHAnsi"/>
              </w:rPr>
              <w:t>3 uvádí základ daně zaokrouhlený na celé koruny 169.300 Kč, v</w:t>
            </w:r>
            <w:r w:rsidR="00F03C94">
              <w:rPr>
                <w:rFonts w:cstheme="minorHAnsi"/>
              </w:rPr>
              <w:t> </w:t>
            </w:r>
            <w:r w:rsidR="00652E67">
              <w:rPr>
                <w:rFonts w:cstheme="minorHAnsi"/>
              </w:rPr>
              <w:t>Tabulce</w:t>
            </w:r>
            <w:r w:rsidR="00F03C94">
              <w:rPr>
                <w:rFonts w:cstheme="minorHAnsi"/>
              </w:rPr>
              <w:t xml:space="preserve"> č.</w:t>
            </w:r>
            <w:r w:rsidR="00652E67">
              <w:rPr>
                <w:rFonts w:cstheme="minorHAnsi"/>
              </w:rPr>
              <w:t xml:space="preserve"> 5 pak pracuje s částkou 169.300,8 Kč.  </w:t>
            </w:r>
          </w:p>
        </w:tc>
      </w:tr>
    </w:tbl>
    <w:p w14:paraId="530A7CCA" w14:textId="1A2023B1" w:rsidR="0073639B" w:rsidRDefault="0073639B"/>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B0DCEA3" w:rsidR="000E094A" w:rsidRDefault="003445E2"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8191F52" w14:textId="0137C8FB" w:rsidR="006A2B16" w:rsidRPr="000E094A" w:rsidRDefault="00B05839" w:rsidP="00180CC0">
            <w:pPr>
              <w:tabs>
                <w:tab w:val="right" w:pos="8789"/>
              </w:tabs>
              <w:jc w:val="both"/>
              <w:rPr>
                <w:rFonts w:cstheme="minorHAnsi"/>
              </w:rPr>
            </w:pPr>
            <w:r>
              <w:rPr>
                <w:rFonts w:cstheme="minorHAnsi"/>
              </w:rPr>
              <w:t>Studentka prezentuje tři modelové příklady výpočtu daně z příjmů fyzických osob v </w:t>
            </w:r>
            <w:r w:rsidR="00F03C94">
              <w:rPr>
                <w:rFonts w:cstheme="minorHAnsi"/>
              </w:rPr>
              <w:t>Č</w:t>
            </w:r>
            <w:r>
              <w:rPr>
                <w:rFonts w:cstheme="minorHAnsi"/>
              </w:rPr>
              <w:t>eské republice a na Slovensku. Zvolené příklady jsou poměrně jednoduché</w:t>
            </w:r>
            <w:r w:rsidR="007F5F9E">
              <w:rPr>
                <w:rFonts w:cstheme="minorHAnsi"/>
              </w:rPr>
              <w:t xml:space="preserve">.  Navíc všechny zvolené fyzické osoby dosahují víceméně stejných zdanitelných příjmů. Závěry, které vyvozuje tak mohou poskytnout </w:t>
            </w:r>
            <w:r>
              <w:rPr>
                <w:rFonts w:cstheme="minorHAnsi"/>
              </w:rPr>
              <w:t>základní pohled na rozdíly ve výpočtu daně z příjmů fyzických osob v obou zmiňovaných zemích</w:t>
            </w:r>
            <w:r w:rsidR="007F5F9E">
              <w:rPr>
                <w:rFonts w:cstheme="minorHAnsi"/>
              </w:rPr>
              <w:t xml:space="preserve"> pouze v určité příjmové skupině.</w:t>
            </w:r>
            <w:r>
              <w:rPr>
                <w:rFonts w:cstheme="minorHAnsi"/>
              </w:rPr>
              <w:t xml:space="preserve"> </w:t>
            </w:r>
            <w:r w:rsidR="003445E2">
              <w:rPr>
                <w:rFonts w:cstheme="minorHAnsi"/>
              </w:rPr>
              <w:t xml:space="preserve">V třetím příkladu se ale studentka dopouští několika závažných pochybení ve výpočtu daně českého poplatníka.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59ACC2E4" w:rsidR="000E094A" w:rsidRDefault="009D2A0D" w:rsidP="00694399">
                <w:pPr>
                  <w:tabs>
                    <w:tab w:val="right" w:pos="8789"/>
                  </w:tabs>
                  <w:jc w:val="center"/>
                  <w:rPr>
                    <w:rFonts w:cstheme="minorHAnsi"/>
                    <w:b/>
                  </w:rPr>
                </w:pPr>
                <w:r>
                  <w:rPr>
                    <w:rFonts w:cstheme="minorHAnsi"/>
                    <w:b/>
                  </w:rPr>
                  <w:t>E</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5EB5D0CA" w14:textId="507B9E3B" w:rsidR="00AD6B39" w:rsidRPr="00373027" w:rsidRDefault="00AD6B39" w:rsidP="00AD6B39">
            <w:pPr>
              <w:tabs>
                <w:tab w:val="right" w:pos="8789"/>
              </w:tabs>
              <w:spacing w:after="160" w:line="259" w:lineRule="auto"/>
              <w:jc w:val="both"/>
              <w:rPr>
                <w:rFonts w:cstheme="minorHAnsi"/>
              </w:rPr>
            </w:pPr>
            <w:r w:rsidRPr="00373027">
              <w:rPr>
                <w:rFonts w:cstheme="minorHAnsi"/>
              </w:rPr>
              <w:t xml:space="preserve">Po formální stránce je možno práci mnohé vytknout.  Studentka nepoužila předepsanou šablonu. V celé práci chybí hlavičky a číslování stránek, nelze se tedy v práci lehce orientovat. </w:t>
            </w:r>
            <w:r w:rsidR="001E4C63" w:rsidRPr="00373027">
              <w:rPr>
                <w:rFonts w:cstheme="minorHAnsi"/>
              </w:rPr>
              <w:t xml:space="preserve">Číslování tabulek a obrázků nelze zkontrolovat </w:t>
            </w:r>
            <w:r w:rsidR="001E4C63" w:rsidRPr="00373027">
              <w:rPr>
                <w:rFonts w:cstheme="minorHAnsi"/>
              </w:rPr>
              <w:lastRenderedPageBreak/>
              <w:t xml:space="preserve">právě vzhledem k absenci stránkování. </w:t>
            </w:r>
            <w:r w:rsidRPr="00373027">
              <w:rPr>
                <w:rFonts w:cstheme="minorHAnsi"/>
              </w:rPr>
              <w:t>Obsah má zcela jiný font než zbytek práce. V místě, kde studenti obvykle vkládají poděkování, je ponechán původní text ze šablony.</w:t>
            </w:r>
          </w:p>
          <w:p w14:paraId="3546731D" w14:textId="298170FB" w:rsidR="00416893" w:rsidRPr="00373027" w:rsidRDefault="00DE376C" w:rsidP="00AD6B39">
            <w:pPr>
              <w:tabs>
                <w:tab w:val="right" w:pos="8789"/>
              </w:tabs>
              <w:spacing w:after="160" w:line="259" w:lineRule="auto"/>
              <w:jc w:val="both"/>
              <w:rPr>
                <w:iCs/>
              </w:rPr>
            </w:pPr>
            <w:r w:rsidRPr="00373027">
              <w:rPr>
                <w:iCs/>
              </w:rPr>
              <w:t xml:space="preserve">Struktura práce je zvolena logicky, ale obsahuje </w:t>
            </w:r>
            <w:r w:rsidR="00AD6B39" w:rsidRPr="00373027">
              <w:rPr>
                <w:iCs/>
              </w:rPr>
              <w:t>zbytečně</w:t>
            </w:r>
            <w:r w:rsidRPr="00373027">
              <w:rPr>
                <w:iCs/>
              </w:rPr>
              <w:t xml:space="preserve"> krátké kapitoly. Např. kapitol</w:t>
            </w:r>
            <w:r w:rsidR="00AD6B39" w:rsidRPr="00373027">
              <w:rPr>
                <w:iCs/>
              </w:rPr>
              <w:t>y</w:t>
            </w:r>
            <w:r w:rsidRPr="00373027">
              <w:rPr>
                <w:iCs/>
              </w:rPr>
              <w:t xml:space="preserve"> </w:t>
            </w:r>
            <w:r w:rsidR="00AD6B39" w:rsidRPr="00373027">
              <w:rPr>
                <w:iCs/>
              </w:rPr>
              <w:t xml:space="preserve">1.1.1. 2 až 1.1.1.7 </w:t>
            </w:r>
            <w:r w:rsidR="00416893" w:rsidRPr="00373027">
              <w:rPr>
                <w:iCs/>
              </w:rPr>
              <w:t xml:space="preserve">se skládají v podstatě vždy pouze z jedné věty.  Navíc autorka v této části práce pracuje de facto pouze s jedním zdrojem.  Zjednodušení struktury by nic neubralo na přehlednosti textu. </w:t>
            </w:r>
          </w:p>
          <w:p w14:paraId="1CBFD397" w14:textId="08C420D0" w:rsidR="000E094A" w:rsidRPr="00373027" w:rsidRDefault="008B6311" w:rsidP="00373027">
            <w:pPr>
              <w:tabs>
                <w:tab w:val="right" w:pos="8789"/>
              </w:tabs>
              <w:spacing w:after="160" w:line="259" w:lineRule="auto"/>
              <w:jc w:val="both"/>
              <w:rPr>
                <w:iCs/>
              </w:rPr>
            </w:pPr>
            <w:r w:rsidRPr="00373027">
              <w:rPr>
                <w:iCs/>
              </w:rPr>
              <w:t xml:space="preserve"> Ani jazyková úroveň není zcela odpovídající úrovni bakalářského studia.</w:t>
            </w:r>
            <w:r w:rsidR="001E4C63" w:rsidRPr="00373027">
              <w:rPr>
                <w:iCs/>
              </w:rPr>
              <w:t xml:space="preserve"> </w:t>
            </w:r>
            <w:r w:rsidRPr="00373027">
              <w:rPr>
                <w:iCs/>
              </w:rPr>
              <w:t>Studentka často nesprávně skloňuje, některé věty nedávají smysl. Např. v kapitole druhé: „</w:t>
            </w:r>
            <w:r w:rsidRPr="00373027">
              <w:rPr>
                <w:i/>
              </w:rPr>
              <w:t>Trestní bezúhonnost je povinnou podmínkou, která nelze</w:t>
            </w:r>
            <w:r w:rsidR="007400D6" w:rsidRPr="00373027">
              <w:rPr>
                <w:i/>
              </w:rPr>
              <w:t xml:space="preserve"> …</w:t>
            </w:r>
            <w:r w:rsidRPr="00373027">
              <w:rPr>
                <w:i/>
              </w:rPr>
              <w:t>“</w:t>
            </w:r>
            <w:r w:rsidRPr="00373027">
              <w:rPr>
                <w:iCs/>
              </w:rPr>
              <w:t xml:space="preserve"> Nebo v kapitole třetí: </w:t>
            </w:r>
            <w:r w:rsidRPr="00373027">
              <w:rPr>
                <w:i/>
              </w:rPr>
              <w:t>„Pokud poplatník neuplatní prokazatelné výdaje, může je uplatní paušální</w:t>
            </w:r>
            <w:proofErr w:type="gramStart"/>
            <w:r w:rsidRPr="00373027">
              <w:rPr>
                <w:i/>
              </w:rPr>
              <w:t xml:space="preserve"> ….</w:t>
            </w:r>
            <w:proofErr w:type="gramEnd"/>
            <w:r w:rsidRPr="00373027">
              <w:rPr>
                <w:i/>
              </w:rPr>
              <w:t>“</w:t>
            </w:r>
            <w:r w:rsidR="001E4C63" w:rsidRPr="00373027">
              <w:rPr>
                <w:iCs/>
              </w:rPr>
              <w:t xml:space="preserve">  </w:t>
            </w:r>
            <w:r w:rsidR="009F608B" w:rsidRPr="00373027">
              <w:rPr>
                <w:iCs/>
              </w:rPr>
              <w:t xml:space="preserve">Dále potom např. v kapitolách 3.1.7, 3.1.8, 4.1.2 a další.  </w:t>
            </w:r>
            <w:r w:rsidR="001E4C63" w:rsidRPr="00373027">
              <w:rPr>
                <w:iCs/>
              </w:rPr>
              <w:t xml:space="preserve">Studentka neshledává rozdíl mezi zápisem 60 % a </w:t>
            </w:r>
            <w:proofErr w:type="gramStart"/>
            <w:r w:rsidR="001E4C63" w:rsidRPr="00373027">
              <w:rPr>
                <w:iCs/>
              </w:rPr>
              <w:t>60%</w:t>
            </w:r>
            <w:proofErr w:type="gramEnd"/>
            <w:r w:rsidR="001E4C63" w:rsidRPr="00373027">
              <w:rPr>
                <w:iCs/>
              </w:rPr>
              <w:t xml:space="preserve"> a další.</w:t>
            </w:r>
            <w:r w:rsidR="009D2A0D" w:rsidRPr="00373027">
              <w:rPr>
                <w:iCs/>
              </w:rPr>
              <w:t xml:space="preserve"> </w:t>
            </w:r>
            <w:r w:rsidR="001E4C63" w:rsidRPr="00373027">
              <w:rPr>
                <w:iCs/>
              </w:rPr>
              <w:t>V textu lze také nalézt některá terminologická pochybení.  Stylistick</w:t>
            </w:r>
            <w:r w:rsidR="009F608B" w:rsidRPr="00373027">
              <w:rPr>
                <w:iCs/>
              </w:rPr>
              <w:t>é</w:t>
            </w:r>
            <w:r w:rsidR="001E4C63" w:rsidRPr="00373027">
              <w:rPr>
                <w:iCs/>
              </w:rPr>
              <w:t xml:space="preserve"> úrov</w:t>
            </w:r>
            <w:r w:rsidR="009F608B" w:rsidRPr="00373027">
              <w:rPr>
                <w:iCs/>
              </w:rPr>
              <w:t>ni</w:t>
            </w:r>
            <w:r w:rsidR="001E4C63" w:rsidRPr="00373027">
              <w:rPr>
                <w:iCs/>
              </w:rPr>
              <w:t xml:space="preserve"> práce </w:t>
            </w:r>
            <w:r w:rsidR="009D2A0D" w:rsidRPr="00373027">
              <w:rPr>
                <w:iCs/>
              </w:rPr>
              <w:t>lze vytknout, že některé tabulky přecházejí ze stránky na stránku, což opět ztěžuji práci s textem.</w:t>
            </w:r>
            <w:r w:rsidR="009D2A0D">
              <w:rPr>
                <w:iCs/>
              </w:rPr>
              <w:t xml:space="preserve">  </w:t>
            </w: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6C2A287" w:rsidR="009C7318" w:rsidRDefault="009D2A0D" w:rsidP="00694399">
                <w:pPr>
                  <w:tabs>
                    <w:tab w:val="right" w:pos="8789"/>
                  </w:tabs>
                  <w:jc w:val="center"/>
                  <w:rPr>
                    <w:rFonts w:cstheme="minorHAnsi"/>
                    <w:b/>
                  </w:rPr>
                </w:pPr>
                <w:r>
                  <w:rPr>
                    <w:rFonts w:cstheme="minorHAnsi"/>
                    <w:b/>
                  </w:rPr>
                  <w:t>E</w:t>
                </w:r>
              </w:p>
            </w:tc>
          </w:sdtContent>
        </w:sdt>
      </w:tr>
      <w:tr w:rsidR="00F92C79" w:rsidRPr="000E094A" w14:paraId="0D641DF1" w14:textId="77777777" w:rsidTr="007E45FB">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CB7FD29" w14:textId="77777777" w:rsidR="007400D6" w:rsidRDefault="00E86304" w:rsidP="00E86304">
            <w:pPr>
              <w:jc w:val="both"/>
              <w:rPr>
                <w:rFonts w:cstheme="minorHAnsi"/>
              </w:rPr>
            </w:pPr>
            <w:bookmarkStart w:id="2" w:name="_Hlk98164743"/>
            <w:r>
              <w:rPr>
                <w:rFonts w:cstheme="minorHAnsi"/>
              </w:rPr>
              <w:t xml:space="preserve">Předložená bakalářská práce se zabývá komparací daňového zatížení </w:t>
            </w:r>
            <w:r w:rsidR="003445E2">
              <w:rPr>
                <w:rFonts w:cstheme="minorHAnsi"/>
              </w:rPr>
              <w:t>osoby samostatně vý</w:t>
            </w:r>
            <w:r w:rsidR="00373027">
              <w:rPr>
                <w:rFonts w:cstheme="minorHAnsi"/>
              </w:rPr>
              <w:t>dělečně činné</w:t>
            </w:r>
            <w:r>
              <w:rPr>
                <w:rFonts w:cstheme="minorHAnsi"/>
              </w:rPr>
              <w:t xml:space="preserve"> v ČR a </w:t>
            </w:r>
            <w:r w:rsidR="00373027">
              <w:rPr>
                <w:rFonts w:cstheme="minorHAnsi"/>
              </w:rPr>
              <w:t xml:space="preserve">na Slovensku. </w:t>
            </w:r>
            <w:r>
              <w:rPr>
                <w:rFonts w:cstheme="minorHAnsi"/>
              </w:rPr>
              <w:t>P</w:t>
            </w:r>
            <w:r w:rsidR="00373027">
              <w:rPr>
                <w:rFonts w:cstheme="minorHAnsi"/>
              </w:rPr>
              <w:t>o teoretické stránce nelze práci považovat za ucelené zpracování vybraného tématu. P</w:t>
            </w:r>
            <w:r>
              <w:rPr>
                <w:rFonts w:cstheme="minorHAnsi"/>
              </w:rPr>
              <w:t xml:space="preserve">raktické </w:t>
            </w:r>
            <w:r w:rsidR="00373027">
              <w:rPr>
                <w:rFonts w:cstheme="minorHAnsi"/>
              </w:rPr>
              <w:t>část vzhledem k tomu nemůže na teoretickou část dostatečně kvalitně navazovat</w:t>
            </w:r>
            <w:r>
              <w:rPr>
                <w:rFonts w:cstheme="minorHAnsi"/>
              </w:rPr>
              <w:t>.</w:t>
            </w:r>
            <w:r w:rsidR="00373027">
              <w:rPr>
                <w:rFonts w:cstheme="minorHAnsi"/>
              </w:rPr>
              <w:t xml:space="preserve"> Předložené modelové příklady poskytují základní pohled na rozdíly ve výpočtu daně z příjmů fyzických osob v obou zmiňovaných zemích, ale s nedostatky.  </w:t>
            </w:r>
            <w:r>
              <w:rPr>
                <w:rFonts w:cstheme="minorHAnsi"/>
              </w:rPr>
              <w:t xml:space="preserve">Formální stránka práce </w:t>
            </w:r>
            <w:r w:rsidR="0055407E">
              <w:rPr>
                <w:rFonts w:cstheme="minorHAnsi"/>
              </w:rPr>
              <w:t>vykazuje výrazné nedostatky</w:t>
            </w:r>
            <w:r w:rsidR="00373027">
              <w:rPr>
                <w:rFonts w:cstheme="minorHAnsi"/>
              </w:rPr>
              <w:t xml:space="preserve">. </w:t>
            </w:r>
          </w:p>
          <w:p w14:paraId="2FB028AC" w14:textId="672B8C73" w:rsidR="00E86304" w:rsidRDefault="00F03C94" w:rsidP="00E86304">
            <w:pPr>
              <w:jc w:val="both"/>
              <w:rPr>
                <w:rFonts w:cstheme="minorHAnsi"/>
              </w:rPr>
            </w:pPr>
            <w:r>
              <w:rPr>
                <w:rFonts w:cstheme="minorHAnsi"/>
              </w:rPr>
              <w:t xml:space="preserve">Po zvážení lze práci doporučit k obhajobě, ale s výraznými nedostatky. </w:t>
            </w:r>
          </w:p>
          <w:p w14:paraId="4FC68188" w14:textId="465F7712" w:rsidR="00F92C79" w:rsidRPr="000E094A" w:rsidRDefault="00F92C79" w:rsidP="008B56C1">
            <w:pPr>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4F60B2E5" w14:textId="21080232" w:rsidR="00180CC0" w:rsidRPr="00180CC0" w:rsidRDefault="00180CC0" w:rsidP="00180CC0">
      <w:pPr>
        <w:pStyle w:val="ListParagraph"/>
        <w:numPr>
          <w:ilvl w:val="0"/>
          <w:numId w:val="4"/>
        </w:numPr>
        <w:spacing w:after="120" w:line="240" w:lineRule="auto"/>
        <w:ind w:left="714" w:hanging="357"/>
        <w:contextualSpacing w:val="0"/>
        <w:jc w:val="both"/>
        <w:rPr>
          <w:rFonts w:cstheme="minorHAnsi"/>
        </w:rPr>
      </w:pPr>
      <w:r>
        <w:rPr>
          <w:rFonts w:cstheme="minorHAnsi"/>
        </w:rPr>
        <w:t xml:space="preserve">Vysvětlete principiální rozdíl mezi daňovou soustavou a daňovým systémem. </w:t>
      </w:r>
    </w:p>
    <w:p w14:paraId="728642A0" w14:textId="77777777" w:rsidR="00180CC0" w:rsidRDefault="00180CC0" w:rsidP="00180CC0">
      <w:pPr>
        <w:pStyle w:val="ListParagraph"/>
        <w:numPr>
          <w:ilvl w:val="0"/>
          <w:numId w:val="4"/>
        </w:numPr>
        <w:spacing w:after="120" w:line="240" w:lineRule="auto"/>
        <w:ind w:left="714" w:hanging="357"/>
        <w:contextualSpacing w:val="0"/>
        <w:jc w:val="both"/>
        <w:rPr>
          <w:rFonts w:cstheme="minorHAnsi"/>
        </w:rPr>
      </w:pPr>
      <w:r>
        <w:rPr>
          <w:rFonts w:cstheme="minorHAnsi"/>
        </w:rPr>
        <w:t xml:space="preserve">V kapitole 4.1.7 uvádíte, že pro účely zjištění, zda má poplatník nárok na uplatnění daňového bonusu na zaplacené úroky, se vychází z průměrného příjmu Slovenska zjištěného Statistickým úřadem Slovenska za tentýž rok. Mohl být tedy již stanoven průměrný příjem za rok 2023? Jak je využitelná částka, kterou uvádíte ve stejné kapitole ve výši 1.177 eur? </w:t>
      </w:r>
    </w:p>
    <w:p w14:paraId="0EA71525" w14:textId="165EF169" w:rsidR="006A2B16" w:rsidRDefault="00180CC0" w:rsidP="00180CC0">
      <w:pPr>
        <w:pStyle w:val="ListParagraph"/>
        <w:numPr>
          <w:ilvl w:val="0"/>
          <w:numId w:val="4"/>
        </w:numPr>
        <w:spacing w:after="120" w:line="240" w:lineRule="auto"/>
        <w:ind w:left="714" w:hanging="357"/>
        <w:contextualSpacing w:val="0"/>
        <w:jc w:val="both"/>
        <w:rPr>
          <w:rFonts w:cstheme="minorHAnsi"/>
        </w:rPr>
      </w:pPr>
      <w:r w:rsidRPr="00180CC0">
        <w:rPr>
          <w:rFonts w:cstheme="minorHAnsi"/>
        </w:rPr>
        <w:t xml:space="preserve">Je Váš předpoklad, že starobní důchod je v České republice osvobozen od daně správný? </w:t>
      </w:r>
      <w:r w:rsidR="006A2B16" w:rsidRPr="00180CC0">
        <w:rPr>
          <w:rFonts w:cstheme="minorHAnsi"/>
        </w:rPr>
        <w:t xml:space="preserve">Proč je potřeba znát </w:t>
      </w:r>
      <w:r w:rsidRPr="00180CC0">
        <w:rPr>
          <w:rFonts w:cstheme="minorHAnsi"/>
        </w:rPr>
        <w:t>skutečnou</w:t>
      </w:r>
      <w:r w:rsidR="006A2B16" w:rsidRPr="00180CC0">
        <w:rPr>
          <w:rFonts w:cstheme="minorHAnsi"/>
        </w:rPr>
        <w:t xml:space="preserve"> výši </w:t>
      </w:r>
      <w:r w:rsidRPr="00180CC0">
        <w:rPr>
          <w:rFonts w:cstheme="minorHAnsi"/>
        </w:rPr>
        <w:t xml:space="preserve">starobního </w:t>
      </w:r>
      <w:r w:rsidR="006A2B16" w:rsidRPr="00180CC0">
        <w:rPr>
          <w:rFonts w:cstheme="minorHAnsi"/>
        </w:rPr>
        <w:t>důchodu, který pobírá poplatník C</w:t>
      </w:r>
      <w:r w:rsidR="00B81B94">
        <w:rPr>
          <w:rFonts w:cstheme="minorHAnsi"/>
        </w:rPr>
        <w:t xml:space="preserve"> (starobní důchodce)</w:t>
      </w:r>
      <w:r w:rsidR="006A2B16" w:rsidRPr="00180CC0">
        <w:rPr>
          <w:rFonts w:cstheme="minorHAnsi"/>
        </w:rPr>
        <w:t xml:space="preserve">, abyste mohla správně stanovit daň z příjmů v rámci ČR? </w:t>
      </w:r>
    </w:p>
    <w:p w14:paraId="4B166B8C" w14:textId="682DF1D7" w:rsidR="00180CC0" w:rsidRDefault="00373027" w:rsidP="00180CC0">
      <w:pPr>
        <w:pStyle w:val="ListParagraph"/>
        <w:numPr>
          <w:ilvl w:val="0"/>
          <w:numId w:val="4"/>
        </w:numPr>
        <w:spacing w:after="120" w:line="240" w:lineRule="auto"/>
        <w:ind w:left="714" w:hanging="357"/>
        <w:contextualSpacing w:val="0"/>
        <w:jc w:val="both"/>
        <w:rPr>
          <w:rFonts w:cstheme="minorHAnsi"/>
        </w:rPr>
      </w:pPr>
      <w:r>
        <w:rPr>
          <w:rFonts w:cstheme="minorHAnsi"/>
        </w:rPr>
        <w:t>Proč si myslíte</w:t>
      </w:r>
      <w:r w:rsidR="00180CC0">
        <w:rPr>
          <w:rFonts w:cstheme="minorHAnsi"/>
        </w:rPr>
        <w:t xml:space="preserve">, že </w:t>
      </w:r>
      <w:r w:rsidR="00B81B94">
        <w:rPr>
          <w:rFonts w:cstheme="minorHAnsi"/>
        </w:rPr>
        <w:t xml:space="preserve">bezúplatné plnění, které poskytl poplatník C (starobní důchodce) výzkumné organizaci lze uplatnit jako odčitatelnou položku na výzkum a vývoj? </w:t>
      </w:r>
    </w:p>
    <w:p w14:paraId="6C55374F" w14:textId="487BA249" w:rsidR="003445E2" w:rsidRPr="00180CC0" w:rsidRDefault="003445E2" w:rsidP="00180CC0">
      <w:pPr>
        <w:pStyle w:val="ListParagraph"/>
        <w:numPr>
          <w:ilvl w:val="0"/>
          <w:numId w:val="4"/>
        </w:numPr>
        <w:spacing w:after="120" w:line="240" w:lineRule="auto"/>
        <w:ind w:left="714" w:hanging="357"/>
        <w:contextualSpacing w:val="0"/>
        <w:jc w:val="both"/>
        <w:rPr>
          <w:rFonts w:cstheme="minorHAnsi"/>
        </w:rPr>
      </w:pPr>
      <w:r>
        <w:rPr>
          <w:rFonts w:cstheme="minorHAnsi"/>
        </w:rPr>
        <w:t xml:space="preserve">Opravdu si může poplatník C (starobní důchodce) uplatnit vždy slevu na svou manželku, která pobírá starobní důchod?  </w:t>
      </w:r>
    </w:p>
    <w:p w14:paraId="5C89816B" w14:textId="77777777" w:rsidR="0024258E" w:rsidRDefault="0024258E" w:rsidP="00A40E93">
      <w:pPr>
        <w:jc w:val="both"/>
        <w:rPr>
          <w:rFonts w:cstheme="minorHAnsi"/>
        </w:rPr>
      </w:pPr>
    </w:p>
    <w:p w14:paraId="4E3072FA" w14:textId="22A42AEE"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9F608B">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9F608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0B5AC5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8-22T00:00:00Z">
            <w:dateFormat w:val="dd.MM.yyyy"/>
            <w:lid w:val="cs-CZ"/>
            <w:storeMappedDataAs w:val="dateTime"/>
            <w:calendar w:val="gregorian"/>
          </w:date>
        </w:sdtPr>
        <w:sdtContent>
          <w:r w:rsidR="00FB1C33">
            <w:rPr>
              <w:rFonts w:cstheme="minorHAnsi"/>
            </w:rPr>
            <w:t>22.08.2022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98AB" w14:textId="77777777" w:rsidR="00AE260E" w:rsidRDefault="00AE260E" w:rsidP="00A40E93">
      <w:pPr>
        <w:spacing w:after="0" w:line="240" w:lineRule="auto"/>
      </w:pPr>
      <w:r>
        <w:separator/>
      </w:r>
    </w:p>
  </w:endnote>
  <w:endnote w:type="continuationSeparator" w:id="0">
    <w:p w14:paraId="64D1B152" w14:textId="77777777" w:rsidR="00AE260E" w:rsidRDefault="00AE260E"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1A83" w14:textId="77777777" w:rsidR="00AE260E" w:rsidRDefault="00AE260E" w:rsidP="00A40E93">
      <w:pPr>
        <w:spacing w:after="0" w:line="240" w:lineRule="auto"/>
      </w:pPr>
      <w:r>
        <w:separator/>
      </w:r>
    </w:p>
  </w:footnote>
  <w:footnote w:type="continuationSeparator" w:id="0">
    <w:p w14:paraId="5F2EB340" w14:textId="77777777" w:rsidR="00AE260E" w:rsidRDefault="00AE260E"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B753BF" w:rsidRDefault="00B753BF"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2273147">
    <w:abstractNumId w:val="0"/>
  </w:num>
  <w:num w:numId="2" w16cid:durableId="494033674">
    <w:abstractNumId w:val="3"/>
  </w:num>
  <w:num w:numId="3" w16cid:durableId="1025255405">
    <w:abstractNumId w:val="2"/>
  </w:num>
  <w:num w:numId="4" w16cid:durableId="984623335">
    <w:abstractNumId w:val="1"/>
  </w:num>
  <w:num w:numId="5" w16cid:durableId="1411191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NjSysDA2NbQwMDdS0lEKTi0uzszPAykwrAUAzaDtliwAAAA="/>
  </w:docVars>
  <w:rsids>
    <w:rsidRoot w:val="00BA16DD"/>
    <w:rsid w:val="00025BF3"/>
    <w:rsid w:val="00081D55"/>
    <w:rsid w:val="000D180C"/>
    <w:rsid w:val="000E094A"/>
    <w:rsid w:val="00101859"/>
    <w:rsid w:val="00102A6F"/>
    <w:rsid w:val="001254DE"/>
    <w:rsid w:val="0014468C"/>
    <w:rsid w:val="001617B3"/>
    <w:rsid w:val="00180CC0"/>
    <w:rsid w:val="00194D70"/>
    <w:rsid w:val="001B2D38"/>
    <w:rsid w:val="001E49E5"/>
    <w:rsid w:val="001E4C63"/>
    <w:rsid w:val="0020132E"/>
    <w:rsid w:val="0024258E"/>
    <w:rsid w:val="00250E93"/>
    <w:rsid w:val="002564CD"/>
    <w:rsid w:val="002832C8"/>
    <w:rsid w:val="0029651C"/>
    <w:rsid w:val="002A39E7"/>
    <w:rsid w:val="002E4CC8"/>
    <w:rsid w:val="00310DBC"/>
    <w:rsid w:val="00320382"/>
    <w:rsid w:val="003322FF"/>
    <w:rsid w:val="003445E2"/>
    <w:rsid w:val="00371CD6"/>
    <w:rsid w:val="00373027"/>
    <w:rsid w:val="003A5AA0"/>
    <w:rsid w:val="003E4DC9"/>
    <w:rsid w:val="003F5DC5"/>
    <w:rsid w:val="0041510E"/>
    <w:rsid w:val="00416893"/>
    <w:rsid w:val="00477F97"/>
    <w:rsid w:val="004B71CD"/>
    <w:rsid w:val="004C77BB"/>
    <w:rsid w:val="004D378C"/>
    <w:rsid w:val="0050251A"/>
    <w:rsid w:val="0055407E"/>
    <w:rsid w:val="005A3B4A"/>
    <w:rsid w:val="005B6E5D"/>
    <w:rsid w:val="005C4ACA"/>
    <w:rsid w:val="005D26B5"/>
    <w:rsid w:val="00652E67"/>
    <w:rsid w:val="00664B6E"/>
    <w:rsid w:val="00665A12"/>
    <w:rsid w:val="0067082B"/>
    <w:rsid w:val="00694399"/>
    <w:rsid w:val="006A2B16"/>
    <w:rsid w:val="006C2CA1"/>
    <w:rsid w:val="00703493"/>
    <w:rsid w:val="0073639B"/>
    <w:rsid w:val="007400D6"/>
    <w:rsid w:val="00747658"/>
    <w:rsid w:val="00754D31"/>
    <w:rsid w:val="007553A6"/>
    <w:rsid w:val="007844DB"/>
    <w:rsid w:val="00797010"/>
    <w:rsid w:val="007D4F01"/>
    <w:rsid w:val="007E45FB"/>
    <w:rsid w:val="007F5F9E"/>
    <w:rsid w:val="00814D73"/>
    <w:rsid w:val="00825A23"/>
    <w:rsid w:val="008308E8"/>
    <w:rsid w:val="0085398A"/>
    <w:rsid w:val="008756D8"/>
    <w:rsid w:val="00894B13"/>
    <w:rsid w:val="008B56C1"/>
    <w:rsid w:val="008B5C5F"/>
    <w:rsid w:val="008B6311"/>
    <w:rsid w:val="008B781B"/>
    <w:rsid w:val="008C4C7A"/>
    <w:rsid w:val="008D5771"/>
    <w:rsid w:val="00940763"/>
    <w:rsid w:val="00974EA2"/>
    <w:rsid w:val="00987B93"/>
    <w:rsid w:val="009C322A"/>
    <w:rsid w:val="009C7318"/>
    <w:rsid w:val="009D2A0D"/>
    <w:rsid w:val="009F608B"/>
    <w:rsid w:val="00A40E93"/>
    <w:rsid w:val="00A7527E"/>
    <w:rsid w:val="00A9475C"/>
    <w:rsid w:val="00AD1F57"/>
    <w:rsid w:val="00AD6B39"/>
    <w:rsid w:val="00AE260E"/>
    <w:rsid w:val="00AF5690"/>
    <w:rsid w:val="00B05839"/>
    <w:rsid w:val="00B1000B"/>
    <w:rsid w:val="00B14451"/>
    <w:rsid w:val="00B753BF"/>
    <w:rsid w:val="00B81B94"/>
    <w:rsid w:val="00B835CF"/>
    <w:rsid w:val="00B957BD"/>
    <w:rsid w:val="00BA16DD"/>
    <w:rsid w:val="00BE3201"/>
    <w:rsid w:val="00BF1584"/>
    <w:rsid w:val="00BF67A1"/>
    <w:rsid w:val="00C211C1"/>
    <w:rsid w:val="00C40CC2"/>
    <w:rsid w:val="00CA34A9"/>
    <w:rsid w:val="00CD12C3"/>
    <w:rsid w:val="00CE55BD"/>
    <w:rsid w:val="00D43D2F"/>
    <w:rsid w:val="00D90D33"/>
    <w:rsid w:val="00DA2A71"/>
    <w:rsid w:val="00DC7D52"/>
    <w:rsid w:val="00DC7EDA"/>
    <w:rsid w:val="00DD77D7"/>
    <w:rsid w:val="00DE376C"/>
    <w:rsid w:val="00DE7E69"/>
    <w:rsid w:val="00E22423"/>
    <w:rsid w:val="00E57665"/>
    <w:rsid w:val="00E75E59"/>
    <w:rsid w:val="00E7633F"/>
    <w:rsid w:val="00E86304"/>
    <w:rsid w:val="00EA544D"/>
    <w:rsid w:val="00EB655D"/>
    <w:rsid w:val="00EE6164"/>
    <w:rsid w:val="00EF1720"/>
    <w:rsid w:val="00F038C1"/>
    <w:rsid w:val="00F03C94"/>
    <w:rsid w:val="00F16F0D"/>
    <w:rsid w:val="00F2275D"/>
    <w:rsid w:val="00F26696"/>
    <w:rsid w:val="00F52E44"/>
    <w:rsid w:val="00F56CB4"/>
    <w:rsid w:val="00F92C79"/>
    <w:rsid w:val="00F94375"/>
    <w:rsid w:val="00FB1C33"/>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character" w:styleId="Hyperlink">
    <w:name w:val="Hyperlink"/>
    <w:basedOn w:val="DefaultParagraphFont"/>
    <w:uiPriority w:val="99"/>
    <w:unhideWhenUsed/>
    <w:rsid w:val="0014468C"/>
    <w:rPr>
      <w:color w:val="0563C1" w:themeColor="hyperlink"/>
      <w:u w:val="single"/>
    </w:rPr>
  </w:style>
  <w:style w:type="character" w:styleId="UnresolvedMention">
    <w:name w:val="Unresolved Mention"/>
    <w:basedOn w:val="DefaultParagraphFont"/>
    <w:uiPriority w:val="99"/>
    <w:semiHidden/>
    <w:unhideWhenUsed/>
    <w:rsid w:val="0014468C"/>
    <w:rPr>
      <w:color w:val="605E5C"/>
      <w:shd w:val="clear" w:color="auto" w:fill="E1DFDD"/>
    </w:rPr>
  </w:style>
  <w:style w:type="paragraph" w:customStyle="1" w:styleId="s20">
    <w:name w:val="s20"/>
    <w:basedOn w:val="Normal"/>
    <w:rsid w:val="00AD6B39"/>
    <w:pPr>
      <w:spacing w:before="100" w:beforeAutospacing="1" w:after="100" w:afterAutospacing="1" w:line="240" w:lineRule="auto"/>
    </w:pPr>
    <w:rPr>
      <w:rFonts w:ascii="Times New Roman" w:eastAsia="Times New Roman" w:hAnsi="Times New Roman" w:cs="Times New Roman"/>
      <w:sz w:val="24"/>
      <w:szCs w:val="24"/>
      <w:lang w:val="en-CZ" w:eastAsia="en-GB"/>
    </w:rPr>
  </w:style>
  <w:style w:type="character" w:customStyle="1" w:styleId="apple-converted-space">
    <w:name w:val="apple-converted-space"/>
    <w:basedOn w:val="DefaultParagraphFont"/>
    <w:rsid w:val="00AD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3826">
      <w:bodyDiv w:val="1"/>
      <w:marLeft w:val="0"/>
      <w:marRight w:val="0"/>
      <w:marTop w:val="0"/>
      <w:marBottom w:val="0"/>
      <w:divBdr>
        <w:top w:val="none" w:sz="0" w:space="0" w:color="auto"/>
        <w:left w:val="none" w:sz="0" w:space="0" w:color="auto"/>
        <w:bottom w:val="none" w:sz="0" w:space="0" w:color="auto"/>
        <w:right w:val="none" w:sz="0" w:space="0" w:color="auto"/>
      </w:divBdr>
    </w:div>
    <w:div w:id="18184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Placeholder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6715B2" w:rsidRDefault="00A7255F" w:rsidP="00A7255F">
          <w:pPr>
            <w:pStyle w:val="71D94F8C5A404E0EAE8FB9F1CA03031D"/>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6715B2"/>
    <w:rsid w:val="008B3733"/>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923</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Blanka Jarolimova</cp:lastModifiedBy>
  <cp:revision>18</cp:revision>
  <cp:lastPrinted>2022-03-14T11:55:00Z</cp:lastPrinted>
  <dcterms:created xsi:type="dcterms:W3CDTF">2022-08-22T12:23:00Z</dcterms:created>
  <dcterms:modified xsi:type="dcterms:W3CDTF">2023-05-30T09:00:00Z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