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60DB22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66741">
        <w:rPr>
          <w:rFonts w:asciiTheme="minorHAnsi" w:hAnsiTheme="minorHAnsi" w:cstheme="minorHAnsi"/>
          <w:sz w:val="22"/>
          <w:szCs w:val="22"/>
        </w:rPr>
        <w:t>Roman Kelíšek</w:t>
      </w:r>
    </w:p>
    <w:p w14:paraId="00D6BB86" w14:textId="6096ABD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66741">
        <w:rPr>
          <w:rFonts w:asciiTheme="minorHAnsi" w:hAnsiTheme="minorHAnsi" w:cstheme="minorHAnsi"/>
          <w:sz w:val="22"/>
          <w:szCs w:val="22"/>
        </w:rPr>
        <w:t>JUDr. Miloš Matula, CSc.</w:t>
      </w:r>
    </w:p>
    <w:p w14:paraId="09E4DE65" w14:textId="30F069B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368DF" w:rsidRPr="002368DF">
        <w:rPr>
          <w:rFonts w:cstheme="minorHAnsi"/>
        </w:rPr>
        <w:t>Zvýšení efektivity činnosti Finanční správy ČR organizačními prostředky se zaměřením na vymáhání</w:t>
      </w:r>
    </w:p>
    <w:p w14:paraId="35028D0F" w14:textId="7F1E453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674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DE62E5" w:rsidR="000E094A" w:rsidRDefault="003570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62E24FF3" w:rsidR="000E094A" w:rsidRPr="000E094A" w:rsidRDefault="00216E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vymezen jasně a srozumitelně</w:t>
            </w:r>
            <w:r w:rsidR="00A81977">
              <w:rPr>
                <w:rFonts w:cstheme="minorHAnsi"/>
              </w:rPr>
              <w:t xml:space="preserve">. </w:t>
            </w:r>
            <w:r w:rsidR="00A21CBC">
              <w:rPr>
                <w:rFonts w:cstheme="minorHAnsi"/>
              </w:rPr>
              <w:t>C</w:t>
            </w:r>
            <w:r w:rsidR="00977BE0">
              <w:rPr>
                <w:rFonts w:cstheme="minorHAnsi"/>
              </w:rPr>
              <w:t xml:space="preserve">íl je zvolen vhodně se zřetelem </w:t>
            </w:r>
            <w:r w:rsidR="004249AF">
              <w:rPr>
                <w:rFonts w:cstheme="minorHAnsi"/>
              </w:rPr>
              <w:t>k aktuálnosti tématu při současné</w:t>
            </w:r>
            <w:r w:rsidR="000B0457">
              <w:rPr>
                <w:rFonts w:cstheme="minorHAnsi"/>
              </w:rPr>
              <w:t xml:space="preserve"> reorganizaci finanční správy</w:t>
            </w:r>
            <w:r w:rsidR="00B8538A">
              <w:rPr>
                <w:rFonts w:cstheme="minorHAnsi"/>
              </w:rPr>
              <w:t>, k možnostem zpracování</w:t>
            </w:r>
            <w:r w:rsidR="00F60C9B">
              <w:rPr>
                <w:rFonts w:cstheme="minorHAnsi"/>
              </w:rPr>
              <w:t xml:space="preserve"> i profesním zkušenostem autora v</w:t>
            </w:r>
            <w:r w:rsidR="00405A99">
              <w:rPr>
                <w:rFonts w:cstheme="minorHAnsi"/>
              </w:rPr>
              <w:t> </w:t>
            </w:r>
            <w:r w:rsidR="00F60C9B">
              <w:rPr>
                <w:rFonts w:cstheme="minorHAnsi"/>
              </w:rPr>
              <w:t>dané</w:t>
            </w:r>
            <w:r w:rsidR="00405A99">
              <w:rPr>
                <w:rFonts w:cstheme="minorHAnsi"/>
              </w:rPr>
              <w:t xml:space="preserve"> oblasti.</w:t>
            </w:r>
            <w:r w:rsidR="00A81977">
              <w:rPr>
                <w:rFonts w:cstheme="minorHAnsi"/>
              </w:rPr>
              <w:t>Zvolené postupy a metody plně odpovídají</w:t>
            </w:r>
            <w:r w:rsidR="000831F3">
              <w:rPr>
                <w:rFonts w:cstheme="minorHAnsi"/>
              </w:rPr>
              <w:t xml:space="preserve"> cílům.</w:t>
            </w:r>
            <w:r w:rsidR="00405A99">
              <w:rPr>
                <w:rFonts w:cstheme="minorHAnsi"/>
              </w:rPr>
              <w:t xml:space="preserve"> </w:t>
            </w:r>
            <w:r w:rsidR="00020F54">
              <w:rPr>
                <w:rFonts w:cstheme="minorHAnsi"/>
              </w:rPr>
              <w:t xml:space="preserve">Reprezentují adekvátní </w:t>
            </w:r>
            <w:r w:rsidR="00896D0E">
              <w:rPr>
                <w:rFonts w:cstheme="minorHAnsi"/>
              </w:rPr>
              <w:t>kombinaci přístupů ekonomické teorie, právní analýzy a poznatků správní vědy a teorie řízení.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FD7456" w:rsidR="000E094A" w:rsidRDefault="00BF79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39DA6596" w:rsidR="000E094A" w:rsidRPr="000E094A" w:rsidRDefault="002F19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vytváří </w:t>
            </w:r>
            <w:r w:rsidR="003461E5">
              <w:rPr>
                <w:rFonts w:cstheme="minorHAnsi"/>
              </w:rPr>
              <w:t xml:space="preserve">přiměřené předpoklady pro analýzu v praktické části práce. Respektuje standardní </w:t>
            </w:r>
            <w:r w:rsidR="00BA7A5E">
              <w:rPr>
                <w:rFonts w:cstheme="minorHAnsi"/>
              </w:rPr>
              <w:t xml:space="preserve">metody a poznatky, vlastní přínos autora lze však vidět </w:t>
            </w:r>
            <w:r w:rsidR="005939E1">
              <w:rPr>
                <w:rFonts w:cstheme="minorHAnsi"/>
              </w:rPr>
              <w:t xml:space="preserve">dominantně v aplikaci teoretických poznatků </w:t>
            </w:r>
            <w:r w:rsidR="00E87C18">
              <w:rPr>
                <w:rFonts w:cstheme="minorHAnsi"/>
              </w:rPr>
              <w:t>v</w:t>
            </w:r>
            <w:r w:rsidR="00A3660D">
              <w:rPr>
                <w:rFonts w:cstheme="minorHAnsi"/>
              </w:rPr>
              <w:t> </w:t>
            </w:r>
            <w:r w:rsidR="00E87C18">
              <w:rPr>
                <w:rFonts w:cstheme="minorHAnsi"/>
              </w:rPr>
              <w:t>praktickém</w:t>
            </w:r>
            <w:r w:rsidR="00A3660D">
              <w:rPr>
                <w:rFonts w:cstheme="minorHAnsi"/>
              </w:rPr>
              <w:t xml:space="preserve"> rozboru.</w:t>
            </w:r>
            <w:r w:rsidR="004C0957">
              <w:rPr>
                <w:rFonts w:cstheme="minorHAnsi"/>
              </w:rPr>
              <w:t xml:space="preserve"> </w:t>
            </w:r>
            <w:r w:rsidR="005E7BF3">
              <w:rPr>
                <w:rFonts w:cstheme="minorHAnsi"/>
              </w:rPr>
              <w:t xml:space="preserve">Literární zdroje, právní předpisy a </w:t>
            </w:r>
            <w:r w:rsidR="002C1EC1">
              <w:rPr>
                <w:rFonts w:cstheme="minorHAnsi"/>
              </w:rPr>
              <w:t>materiály že správní praxe jsou zvolený vhodně ve vztahu k</w:t>
            </w:r>
            <w:r w:rsidR="00BC0586">
              <w:rPr>
                <w:rFonts w:cstheme="minorHAnsi"/>
              </w:rPr>
              <w:t> </w:t>
            </w:r>
            <w:r w:rsidR="002C1EC1">
              <w:rPr>
                <w:rFonts w:cstheme="minorHAnsi"/>
              </w:rPr>
              <w:t>cíli</w:t>
            </w:r>
            <w:r w:rsidR="00BC0586">
              <w:rPr>
                <w:rFonts w:cstheme="minorHAnsi"/>
              </w:rPr>
              <w:t xml:space="preserve"> a metodám práce a jejich rozsah je </w:t>
            </w:r>
            <w:r w:rsidR="00EC1598">
              <w:rPr>
                <w:rFonts w:cstheme="minorHAnsi"/>
              </w:rPr>
              <w:t>zcela postačující. S</w:t>
            </w:r>
            <w:r w:rsidR="00A33A30">
              <w:rPr>
                <w:rFonts w:cstheme="minorHAnsi"/>
              </w:rPr>
              <w:t> prameny a literaturou je pracováno korektně.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5531B7" w:rsidR="000E094A" w:rsidRDefault="00BF79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475E03A6" w:rsidR="000E094A" w:rsidRPr="000E094A" w:rsidRDefault="004171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</w:t>
            </w:r>
            <w:r w:rsidR="00FE6AE6">
              <w:rPr>
                <w:rFonts w:cstheme="minorHAnsi"/>
              </w:rPr>
              <w:t xml:space="preserve"> využívá teoretických poznatků v analýze reálného stavu problematiky. </w:t>
            </w:r>
            <w:r w:rsidR="00EA5776">
              <w:rPr>
                <w:rFonts w:cstheme="minorHAnsi"/>
              </w:rPr>
              <w:t>Autorova znalost prostředí</w:t>
            </w:r>
            <w:r w:rsidR="003C0863">
              <w:rPr>
                <w:rFonts w:cstheme="minorHAnsi"/>
              </w:rPr>
              <w:t xml:space="preserve">, ve kterém se aplikují </w:t>
            </w:r>
            <w:r w:rsidR="000444DD">
              <w:rPr>
                <w:rFonts w:cstheme="minorHAnsi"/>
              </w:rPr>
              <w:t>teoretick</w:t>
            </w:r>
            <w:r w:rsidR="00A32D1D">
              <w:rPr>
                <w:rFonts w:cstheme="minorHAnsi"/>
              </w:rPr>
              <w:t>é postuláty,</w:t>
            </w:r>
            <w:r w:rsidR="003C0863">
              <w:rPr>
                <w:rFonts w:cstheme="minorHAnsi"/>
              </w:rPr>
              <w:t xml:space="preserve">právní </w:t>
            </w:r>
            <w:r w:rsidR="000444DD">
              <w:rPr>
                <w:rFonts w:cstheme="minorHAnsi"/>
              </w:rPr>
              <w:t xml:space="preserve">normy a </w:t>
            </w:r>
            <w:r w:rsidR="005C4592">
              <w:rPr>
                <w:rFonts w:cstheme="minorHAnsi"/>
              </w:rPr>
              <w:t xml:space="preserve">organizační principy, </w:t>
            </w:r>
            <w:r w:rsidR="0097325C">
              <w:rPr>
                <w:rFonts w:cstheme="minorHAnsi"/>
              </w:rPr>
              <w:t>mu umožňuje</w:t>
            </w:r>
            <w:r w:rsidR="00BE2CFB">
              <w:rPr>
                <w:rFonts w:cstheme="minorHAnsi"/>
              </w:rPr>
              <w:t xml:space="preserve"> </w:t>
            </w:r>
            <w:r w:rsidR="00607278">
              <w:rPr>
                <w:rFonts w:cstheme="minorHAnsi"/>
              </w:rPr>
              <w:t xml:space="preserve">identifikovat </w:t>
            </w:r>
            <w:r w:rsidR="00503686">
              <w:rPr>
                <w:rFonts w:cstheme="minorHAnsi"/>
              </w:rPr>
              <w:t xml:space="preserve">problémy praxe, které </w:t>
            </w:r>
            <w:r w:rsidR="00A9604B">
              <w:rPr>
                <w:rFonts w:cstheme="minorHAnsi"/>
              </w:rPr>
              <w:t>nejsou vždy</w:t>
            </w:r>
            <w:r w:rsidR="00503686">
              <w:rPr>
                <w:rFonts w:cstheme="minorHAnsi"/>
              </w:rPr>
              <w:t xml:space="preserve"> z</w:t>
            </w:r>
            <w:r w:rsidR="00C97116">
              <w:rPr>
                <w:rFonts w:cstheme="minorHAnsi"/>
              </w:rPr>
              <w:t xml:space="preserve"> právní regulace a organizačních schémat </w:t>
            </w:r>
            <w:r w:rsidR="008601C5">
              <w:rPr>
                <w:rFonts w:cstheme="minorHAnsi"/>
              </w:rPr>
              <w:t xml:space="preserve">dobře patrné. </w:t>
            </w:r>
            <w:r w:rsidR="00E33763">
              <w:rPr>
                <w:rFonts w:cstheme="minorHAnsi"/>
              </w:rPr>
              <w:t xml:space="preserve">Závěry jsou proto podložené </w:t>
            </w:r>
            <w:r w:rsidR="0036354A">
              <w:rPr>
                <w:rFonts w:cstheme="minorHAnsi"/>
              </w:rPr>
              <w:t xml:space="preserve">nejen </w:t>
            </w:r>
            <w:r w:rsidR="00A212A5">
              <w:rPr>
                <w:rFonts w:cstheme="minorHAnsi"/>
              </w:rPr>
              <w:t>teoretickou verifikace, ale zejména také konfrontací se stavem a vývojem praxe.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6434D10" w:rsidR="000E094A" w:rsidRDefault="00BF79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22C269F7" w:rsidR="000E094A" w:rsidRPr="000E094A" w:rsidRDefault="002055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Závěry a praktické návrhy </w:t>
            </w:r>
            <w:r w:rsidR="00972C5C">
              <w:rPr>
                <w:rFonts w:cstheme="minorHAnsi"/>
              </w:rPr>
              <w:t>adekvátně vyplývají z</w:t>
            </w:r>
            <w:r w:rsidR="00185E98">
              <w:rPr>
                <w:rFonts w:cstheme="minorHAnsi"/>
              </w:rPr>
              <w:t> </w:t>
            </w:r>
            <w:r w:rsidR="003B1133">
              <w:rPr>
                <w:rFonts w:cstheme="minorHAnsi"/>
              </w:rPr>
              <w:t>teoretických</w:t>
            </w:r>
            <w:r w:rsidR="00185E98">
              <w:rPr>
                <w:rFonts w:cstheme="minorHAnsi"/>
              </w:rPr>
              <w:t xml:space="preserve"> poznatků</w:t>
            </w:r>
            <w:r w:rsidR="009E252E">
              <w:rPr>
                <w:rFonts w:cstheme="minorHAnsi"/>
              </w:rPr>
              <w:t xml:space="preserve"> a r</w:t>
            </w:r>
            <w:r w:rsidR="00972C5C">
              <w:rPr>
                <w:rFonts w:cstheme="minorHAnsi"/>
              </w:rPr>
              <w:t xml:space="preserve">ozboru </w:t>
            </w:r>
            <w:r w:rsidR="009E252E">
              <w:rPr>
                <w:rFonts w:cstheme="minorHAnsi"/>
              </w:rPr>
              <w:t>provedeného v praktické části práce.</w:t>
            </w:r>
            <w:r w:rsidR="004C0789">
              <w:rPr>
                <w:rFonts w:cstheme="minorHAnsi"/>
              </w:rPr>
              <w:t xml:space="preserve"> </w:t>
            </w:r>
            <w:r w:rsidR="00F95F14">
              <w:rPr>
                <w:rFonts w:cstheme="minorHAnsi"/>
              </w:rPr>
              <w:t xml:space="preserve">Závěry jsou nepochybně </w:t>
            </w:r>
            <w:r w:rsidR="00D34FA2">
              <w:rPr>
                <w:rFonts w:cstheme="minorHAnsi"/>
              </w:rPr>
              <w:t xml:space="preserve">podnětné a využitelné v praxi. </w:t>
            </w:r>
            <w:r w:rsidR="007F6BE6">
              <w:rPr>
                <w:rFonts w:cstheme="minorHAnsi"/>
              </w:rPr>
              <w:t xml:space="preserve">Určité pochybnosti může v některých otázkách vzbuzovat </w:t>
            </w:r>
            <w:r w:rsidR="0033230B">
              <w:rPr>
                <w:rFonts w:cstheme="minorHAnsi"/>
              </w:rPr>
              <w:t xml:space="preserve">ne zcela přehledná </w:t>
            </w:r>
            <w:r w:rsidR="004C243B">
              <w:rPr>
                <w:rFonts w:cstheme="minorHAnsi"/>
              </w:rPr>
              <w:t xml:space="preserve">organizační struktura při srovnání současného a výsledného stavu a menší pozornost věnovaná možným alternativním řešením, </w:t>
            </w:r>
            <w:r w:rsidR="00CB1C74">
              <w:rPr>
                <w:rFonts w:cstheme="minorHAnsi"/>
              </w:rPr>
              <w:t>jak je tomu u územního uspořádání finanční</w:t>
            </w:r>
            <w:r w:rsidR="005D2861">
              <w:rPr>
                <w:rFonts w:cstheme="minorHAnsi"/>
              </w:rPr>
              <w:t xml:space="preserve"> správy.</w:t>
            </w:r>
            <w:r w:rsidR="00803C31">
              <w:rPr>
                <w:rFonts w:cstheme="minorHAnsi"/>
              </w:rPr>
              <w:t xml:space="preserve"> </w:t>
            </w:r>
            <w:r w:rsidR="00077820">
              <w:rPr>
                <w:rFonts w:cstheme="minorHAnsi"/>
              </w:rPr>
              <w:t>Celková kvalita práce tím však není významně ovlivněna a cíle práce stanovené v zadání byly nesporně naplněny.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54EFB94" w:rsidR="000E094A" w:rsidRDefault="00BF79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631F70D7" w14:textId="239427C1" w:rsidR="00524DAF" w:rsidRPr="008B781B" w:rsidRDefault="003C6EC0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</w:t>
            </w:r>
            <w:r w:rsidR="002161F0">
              <w:rPr>
                <w:rFonts w:cstheme="minorHAnsi"/>
                <w:i/>
                <w:sz w:val="20"/>
              </w:rPr>
              <w:t>je vzorně systematicky zpracována</w:t>
            </w:r>
            <w:r w:rsidR="00EF5FA8">
              <w:rPr>
                <w:rFonts w:cstheme="minorHAnsi"/>
                <w:i/>
                <w:sz w:val="20"/>
              </w:rPr>
              <w:t xml:space="preserve">, </w:t>
            </w:r>
            <w:r w:rsidR="005030A9">
              <w:rPr>
                <w:rFonts w:cstheme="minorHAnsi"/>
                <w:i/>
                <w:sz w:val="20"/>
              </w:rPr>
              <w:t>text se vyznačuje logickou provázaností</w:t>
            </w:r>
            <w:r w:rsidR="008D2992">
              <w:rPr>
                <w:rFonts w:cstheme="minorHAnsi"/>
                <w:i/>
                <w:sz w:val="20"/>
              </w:rPr>
              <w:t xml:space="preserve"> a </w:t>
            </w:r>
            <w:r w:rsidR="00A96292">
              <w:rPr>
                <w:rFonts w:cstheme="minorHAnsi"/>
                <w:i/>
                <w:sz w:val="20"/>
              </w:rPr>
              <w:t>využitím</w:t>
            </w:r>
            <w:r w:rsidR="00F77D41">
              <w:rPr>
                <w:rFonts w:cstheme="minorHAnsi"/>
                <w:i/>
                <w:sz w:val="20"/>
              </w:rPr>
              <w:t xml:space="preserve"> </w:t>
            </w:r>
            <w:r w:rsidR="00316675">
              <w:rPr>
                <w:rFonts w:cstheme="minorHAnsi"/>
                <w:i/>
                <w:sz w:val="20"/>
              </w:rPr>
              <w:t>standardní ekonomické, právní a správněvědní terminologie.</w:t>
            </w:r>
            <w:r w:rsidR="0019299D">
              <w:rPr>
                <w:rFonts w:cstheme="minorHAnsi"/>
                <w:i/>
                <w:sz w:val="20"/>
              </w:rPr>
              <w:t xml:space="preserve"> Citační</w:t>
            </w:r>
            <w:r w:rsidR="002947CA">
              <w:rPr>
                <w:rFonts w:cstheme="minorHAnsi"/>
                <w:i/>
                <w:sz w:val="20"/>
              </w:rPr>
              <w:t xml:space="preserve"> normy jsou </w:t>
            </w:r>
            <w:r w:rsidR="000500BF">
              <w:rPr>
                <w:rFonts w:cstheme="minorHAnsi"/>
                <w:i/>
                <w:sz w:val="20"/>
              </w:rPr>
              <w:t>respektovány, jazykovou úroveň lze označit</w:t>
            </w:r>
            <w:r w:rsidR="00511E0A">
              <w:rPr>
                <w:rFonts w:cstheme="minorHAnsi"/>
                <w:i/>
                <w:sz w:val="20"/>
              </w:rPr>
              <w:t xml:space="preserve"> za nadprůměrnou.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A314DF1" w:rsidR="009C7318" w:rsidRDefault="000539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výborně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68EC061" w:rsidR="009C7318" w:rsidRDefault="00542B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Uveďte</w:t>
      </w:r>
      <w:r w:rsidR="008C5155">
        <w:rPr>
          <w:rFonts w:cstheme="minorHAnsi"/>
        </w:rPr>
        <w:t xml:space="preserve"> vztah daní a poplatků z</w:t>
      </w:r>
      <w:r w:rsidR="002144F6">
        <w:rPr>
          <w:rFonts w:cstheme="minorHAnsi"/>
        </w:rPr>
        <w:t> </w:t>
      </w:r>
      <w:r w:rsidR="008C5155">
        <w:rPr>
          <w:rFonts w:cstheme="minorHAnsi"/>
        </w:rPr>
        <w:t>ekonomického</w:t>
      </w:r>
      <w:r w:rsidR="002144F6">
        <w:rPr>
          <w:rFonts w:cstheme="minorHAnsi"/>
        </w:rPr>
        <w:t xml:space="preserve"> hlediska a z hlediska právní terminologie a vztah tohoto rozlišení</w:t>
      </w:r>
      <w:r w:rsidR="000260A6">
        <w:rPr>
          <w:rFonts w:cstheme="minorHAnsi"/>
        </w:rPr>
        <w:t xml:space="preserve"> k finanční správě?</w:t>
      </w:r>
    </w:p>
    <w:p w14:paraId="55DA52BC" w14:textId="48DEAE13" w:rsidR="005C4ACA" w:rsidRDefault="000260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vztah Ministerstva financí </w:t>
      </w:r>
      <w:r w:rsidR="00180FE0">
        <w:rPr>
          <w:rFonts w:cstheme="minorHAnsi"/>
        </w:rPr>
        <w:t>a Generálního finančního ředitelství ve správě daní</w:t>
      </w:r>
      <w:r w:rsidR="003C1DD6">
        <w:rPr>
          <w:rFonts w:cstheme="minorHAnsi"/>
        </w:rPr>
        <w:t>?</w:t>
      </w:r>
    </w:p>
    <w:p w14:paraId="1991DEDB" w14:textId="1356917D" w:rsidR="005C4ACA" w:rsidRPr="005C4ACA" w:rsidRDefault="003C1DD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jsou výhody a </w:t>
      </w:r>
      <w:r w:rsidR="000B0167">
        <w:rPr>
          <w:rFonts w:cstheme="minorHAnsi"/>
        </w:rPr>
        <w:t>problémy</w:t>
      </w:r>
      <w:r>
        <w:rPr>
          <w:rFonts w:cstheme="minorHAnsi"/>
        </w:rPr>
        <w:t xml:space="preserve"> </w:t>
      </w:r>
      <w:r w:rsidR="00F86ACB">
        <w:rPr>
          <w:rFonts w:cstheme="minorHAnsi"/>
        </w:rPr>
        <w:t>změn územní organizace finanční</w:t>
      </w:r>
      <w:r w:rsidR="000B0167">
        <w:rPr>
          <w:rFonts w:cstheme="minorHAnsi"/>
        </w:rPr>
        <w:t xml:space="preserve"> správy v ČR v</w:t>
      </w:r>
      <w:r w:rsidR="00B84DBF">
        <w:rPr>
          <w:rFonts w:cstheme="minorHAnsi"/>
        </w:rPr>
        <w:t> posledním desetiletí?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53E24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6674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6674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170F7F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6674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8B8F4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68DF">
            <w:rPr>
              <w:rFonts w:cstheme="minorHAnsi"/>
            </w:rPr>
            <w:t>11.05.2023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C82C" w14:textId="77777777" w:rsidR="00B32141" w:rsidRDefault="00B32141" w:rsidP="00A40E93">
      <w:pPr>
        <w:spacing w:after="0" w:line="240" w:lineRule="auto"/>
      </w:pPr>
      <w:r>
        <w:separator/>
      </w:r>
    </w:p>
  </w:endnote>
  <w:endnote w:type="continuationSeparator" w:id="0">
    <w:p w14:paraId="245040FC" w14:textId="77777777" w:rsidR="00B32141" w:rsidRDefault="00B3214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8E0E" w14:textId="77777777" w:rsidR="00B32141" w:rsidRDefault="00B32141" w:rsidP="00A40E93">
      <w:pPr>
        <w:spacing w:after="0" w:line="240" w:lineRule="auto"/>
      </w:pPr>
      <w:r>
        <w:separator/>
      </w:r>
    </w:p>
  </w:footnote>
  <w:footnote w:type="continuationSeparator" w:id="0">
    <w:p w14:paraId="34E8044B" w14:textId="77777777" w:rsidR="00B32141" w:rsidRDefault="00B3214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4909">
    <w:abstractNumId w:val="0"/>
  </w:num>
  <w:num w:numId="2" w16cid:durableId="127206716">
    <w:abstractNumId w:val="3"/>
  </w:num>
  <w:num w:numId="3" w16cid:durableId="1721128550">
    <w:abstractNumId w:val="2"/>
  </w:num>
  <w:num w:numId="4" w16cid:durableId="728112165">
    <w:abstractNumId w:val="1"/>
  </w:num>
  <w:num w:numId="5" w16cid:durableId="1601791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F54"/>
    <w:rsid w:val="000260A6"/>
    <w:rsid w:val="000444DD"/>
    <w:rsid w:val="000500BF"/>
    <w:rsid w:val="000539CC"/>
    <w:rsid w:val="00066741"/>
    <w:rsid w:val="00077820"/>
    <w:rsid w:val="000831F3"/>
    <w:rsid w:val="000B0167"/>
    <w:rsid w:val="000B0457"/>
    <w:rsid w:val="000C0458"/>
    <w:rsid w:val="000E094A"/>
    <w:rsid w:val="00144F5B"/>
    <w:rsid w:val="00180FE0"/>
    <w:rsid w:val="00185E98"/>
    <w:rsid w:val="0019299D"/>
    <w:rsid w:val="001A3F0F"/>
    <w:rsid w:val="00205502"/>
    <w:rsid w:val="002144F6"/>
    <w:rsid w:val="002161F0"/>
    <w:rsid w:val="00216E23"/>
    <w:rsid w:val="002368DF"/>
    <w:rsid w:val="0024258E"/>
    <w:rsid w:val="002947CA"/>
    <w:rsid w:val="0029651C"/>
    <w:rsid w:val="002C1EC1"/>
    <w:rsid w:val="002F193F"/>
    <w:rsid w:val="00316675"/>
    <w:rsid w:val="0033230B"/>
    <w:rsid w:val="003461E5"/>
    <w:rsid w:val="00357080"/>
    <w:rsid w:val="0036354A"/>
    <w:rsid w:val="00366C75"/>
    <w:rsid w:val="00386EEB"/>
    <w:rsid w:val="003A2041"/>
    <w:rsid w:val="003B1133"/>
    <w:rsid w:val="003C0863"/>
    <w:rsid w:val="003C1DD6"/>
    <w:rsid w:val="003C6EC0"/>
    <w:rsid w:val="00405A99"/>
    <w:rsid w:val="004171D1"/>
    <w:rsid w:val="004249AF"/>
    <w:rsid w:val="004C0789"/>
    <w:rsid w:val="004C0957"/>
    <w:rsid w:val="004C243B"/>
    <w:rsid w:val="004D378C"/>
    <w:rsid w:val="005030A9"/>
    <w:rsid w:val="00503686"/>
    <w:rsid w:val="00511E0A"/>
    <w:rsid w:val="00516FDB"/>
    <w:rsid w:val="00524DAF"/>
    <w:rsid w:val="00542B8F"/>
    <w:rsid w:val="005939E1"/>
    <w:rsid w:val="005C4592"/>
    <w:rsid w:val="005C4ACA"/>
    <w:rsid w:val="005D2861"/>
    <w:rsid w:val="005E7BF3"/>
    <w:rsid w:val="005F02B4"/>
    <w:rsid w:val="00607278"/>
    <w:rsid w:val="0067082B"/>
    <w:rsid w:val="00694399"/>
    <w:rsid w:val="006C4198"/>
    <w:rsid w:val="006E4383"/>
    <w:rsid w:val="0073639B"/>
    <w:rsid w:val="007553A6"/>
    <w:rsid w:val="0078243C"/>
    <w:rsid w:val="007F6BE6"/>
    <w:rsid w:val="00803C31"/>
    <w:rsid w:val="0085398A"/>
    <w:rsid w:val="008601C5"/>
    <w:rsid w:val="00896D0E"/>
    <w:rsid w:val="008B781B"/>
    <w:rsid w:val="008C5155"/>
    <w:rsid w:val="008D2992"/>
    <w:rsid w:val="008E2072"/>
    <w:rsid w:val="008E6C95"/>
    <w:rsid w:val="00972C5C"/>
    <w:rsid w:val="0097325C"/>
    <w:rsid w:val="00974EA2"/>
    <w:rsid w:val="0097798F"/>
    <w:rsid w:val="00977BE0"/>
    <w:rsid w:val="00987B93"/>
    <w:rsid w:val="009C322A"/>
    <w:rsid w:val="009C7318"/>
    <w:rsid w:val="009E252E"/>
    <w:rsid w:val="00A212A5"/>
    <w:rsid w:val="00A21CBC"/>
    <w:rsid w:val="00A32D1D"/>
    <w:rsid w:val="00A33A30"/>
    <w:rsid w:val="00A3660D"/>
    <w:rsid w:val="00A40E93"/>
    <w:rsid w:val="00A7527E"/>
    <w:rsid w:val="00A81977"/>
    <w:rsid w:val="00A9604B"/>
    <w:rsid w:val="00A96292"/>
    <w:rsid w:val="00B14451"/>
    <w:rsid w:val="00B32141"/>
    <w:rsid w:val="00B57285"/>
    <w:rsid w:val="00B84DBF"/>
    <w:rsid w:val="00B8538A"/>
    <w:rsid w:val="00B938DC"/>
    <w:rsid w:val="00BA16DD"/>
    <w:rsid w:val="00BA7A5E"/>
    <w:rsid w:val="00BC0586"/>
    <w:rsid w:val="00BE2CFB"/>
    <w:rsid w:val="00BE3AC5"/>
    <w:rsid w:val="00BF7963"/>
    <w:rsid w:val="00C02883"/>
    <w:rsid w:val="00C97116"/>
    <w:rsid w:val="00CA34A9"/>
    <w:rsid w:val="00CB1C74"/>
    <w:rsid w:val="00CC5272"/>
    <w:rsid w:val="00CD12C3"/>
    <w:rsid w:val="00D34FA2"/>
    <w:rsid w:val="00DC7D52"/>
    <w:rsid w:val="00E22423"/>
    <w:rsid w:val="00E33763"/>
    <w:rsid w:val="00E65B50"/>
    <w:rsid w:val="00E87C18"/>
    <w:rsid w:val="00EA5776"/>
    <w:rsid w:val="00EC1598"/>
    <w:rsid w:val="00EF1720"/>
    <w:rsid w:val="00EF5FA8"/>
    <w:rsid w:val="00F60C9B"/>
    <w:rsid w:val="00F77D41"/>
    <w:rsid w:val="00F86ACB"/>
    <w:rsid w:val="00F95F14"/>
    <w:rsid w:val="00FC2852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9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1f26e49-f70c-446a-af9a-0186764ea1fa"/>
    <ds:schemaRef ds:uri="581cfee2-c630-4554-92b2-68787b91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Miloš Matula</cp:lastModifiedBy>
  <cp:revision>2</cp:revision>
  <cp:lastPrinted>2022-03-14T11:55:00Z</cp:lastPrinted>
  <dcterms:created xsi:type="dcterms:W3CDTF">2023-05-12T08:06:00Z</dcterms:created>
  <dcterms:modified xsi:type="dcterms:W3CDTF">2023-05-12T08:06:00Z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