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71F031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07DD2">
        <w:rPr>
          <w:rFonts w:asciiTheme="minorHAnsi" w:hAnsiTheme="minorHAnsi" w:cstheme="minorHAnsi"/>
          <w:sz w:val="22"/>
          <w:szCs w:val="22"/>
        </w:rPr>
        <w:t xml:space="preserve">Bc. Marie Kolomazníková </w:t>
      </w:r>
    </w:p>
    <w:p w14:paraId="00D6BB86" w14:textId="00D0B20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07DD2">
        <w:rPr>
          <w:rFonts w:asciiTheme="minorHAnsi" w:hAnsiTheme="minorHAnsi" w:cstheme="minorHAnsi"/>
          <w:sz w:val="22"/>
          <w:szCs w:val="22"/>
        </w:rPr>
        <w:t>JUDr. Tomáš Grygar</w:t>
      </w:r>
    </w:p>
    <w:p w14:paraId="09E4DE65" w14:textId="03A1585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07DD2">
        <w:rPr>
          <w:rFonts w:cstheme="minorHAnsi"/>
        </w:rPr>
        <w:t>Návrhy opatření pro zlepšení postupu výkonu exekucí exekutorského úřadu v Olomouci</w:t>
      </w:r>
    </w:p>
    <w:p w14:paraId="35028D0F" w14:textId="3C914946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07DD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81A945" w:rsidR="000E094A" w:rsidRDefault="000705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5A61C" w14:textId="1BF47F06" w:rsidR="00C813F7" w:rsidRPr="00C25948" w:rsidRDefault="00C813F7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4"/>
              </w:rPr>
            </w:pPr>
            <w:r w:rsidRPr="00C25948">
              <w:rPr>
                <w:rFonts w:cstheme="minorHAnsi"/>
                <w:iCs/>
                <w:szCs w:val="24"/>
              </w:rPr>
              <w:t>Metody práce nejsou v jejím úvodu uvedeny. Studentka zde zmiňuje pouze analýzu, když mimo jiné uvádí, že</w:t>
            </w:r>
            <w:r w:rsidR="003E7143">
              <w:rPr>
                <w:rFonts w:cstheme="minorHAnsi"/>
                <w:iCs/>
                <w:szCs w:val="24"/>
              </w:rPr>
              <w:t xml:space="preserve">                        </w:t>
            </w:r>
            <w:r w:rsidRPr="00C25948">
              <w:rPr>
                <w:rFonts w:cstheme="minorHAnsi"/>
                <w:iCs/>
                <w:szCs w:val="24"/>
              </w:rPr>
              <w:t xml:space="preserve"> </w:t>
            </w:r>
            <w:r w:rsidRPr="00C25948">
              <w:rPr>
                <w:rFonts w:cstheme="minorHAnsi"/>
                <w:i/>
                <w:szCs w:val="24"/>
              </w:rPr>
              <w:t>„… cílem práce je provést analýzu exekucí…“</w:t>
            </w:r>
            <w:r w:rsidRPr="00C25948">
              <w:rPr>
                <w:rFonts w:cstheme="minorHAnsi"/>
                <w:iCs/>
                <w:szCs w:val="24"/>
              </w:rPr>
              <w:t>. Analýza však nemá být</w:t>
            </w:r>
            <w:r w:rsidR="00384F3B" w:rsidRPr="00C25948">
              <w:rPr>
                <w:rFonts w:cstheme="minorHAnsi"/>
                <w:iCs/>
                <w:szCs w:val="24"/>
              </w:rPr>
              <w:t>,</w:t>
            </w:r>
            <w:r w:rsidRPr="00C25948">
              <w:rPr>
                <w:rFonts w:cstheme="minorHAnsi"/>
                <w:iCs/>
                <w:szCs w:val="24"/>
              </w:rPr>
              <w:t xml:space="preserve"> </w:t>
            </w:r>
            <w:r w:rsidRPr="00C25948">
              <w:rPr>
                <w:rFonts w:cstheme="minorHAnsi"/>
                <w:i/>
                <w:szCs w:val="24"/>
              </w:rPr>
              <w:t>cum grano salis</w:t>
            </w:r>
            <w:r w:rsidR="00384F3B" w:rsidRPr="00C25948">
              <w:rPr>
                <w:rFonts w:cstheme="minorHAnsi"/>
                <w:i/>
                <w:szCs w:val="24"/>
              </w:rPr>
              <w:t>,</w:t>
            </w:r>
            <w:r w:rsidRPr="00C25948">
              <w:rPr>
                <w:rFonts w:cstheme="minorHAnsi"/>
                <w:iCs/>
                <w:szCs w:val="24"/>
              </w:rPr>
              <w:t xml:space="preserve"> cílem </w:t>
            </w:r>
            <w:r w:rsidR="00C31E78">
              <w:rPr>
                <w:rFonts w:cstheme="minorHAnsi"/>
                <w:iCs/>
                <w:szCs w:val="24"/>
              </w:rPr>
              <w:t>tohoto druhu kvalifikační práce,</w:t>
            </w:r>
            <w:r w:rsidRPr="00C25948">
              <w:rPr>
                <w:rFonts w:cstheme="minorHAnsi"/>
                <w:iCs/>
                <w:szCs w:val="24"/>
              </w:rPr>
              <w:t xml:space="preserve"> ale jednou z</w:t>
            </w:r>
            <w:r w:rsidR="00384F3B" w:rsidRPr="00C25948">
              <w:rPr>
                <w:rFonts w:cstheme="minorHAnsi"/>
                <w:iCs/>
                <w:szCs w:val="24"/>
              </w:rPr>
              <w:t xml:space="preserve"> obecně teoretických </w:t>
            </w:r>
            <w:r w:rsidRPr="00C25948">
              <w:rPr>
                <w:rFonts w:cstheme="minorHAnsi"/>
                <w:iCs/>
                <w:szCs w:val="24"/>
              </w:rPr>
              <w:t>vědeckých metod (prostře</w:t>
            </w:r>
            <w:r w:rsidR="00C31E78">
              <w:rPr>
                <w:rFonts w:cstheme="minorHAnsi"/>
                <w:iCs/>
                <w:szCs w:val="24"/>
              </w:rPr>
              <w:t>dkem</w:t>
            </w:r>
            <w:r w:rsidRPr="00C25948">
              <w:rPr>
                <w:rFonts w:cstheme="minorHAnsi"/>
                <w:iCs/>
                <w:szCs w:val="24"/>
              </w:rPr>
              <w:t xml:space="preserve">) k zodpovězení výzkumných otázek, verifikaci/falsifikaci hypotéz apod. Z kapitoly 4 </w:t>
            </w:r>
            <w:r w:rsidRPr="00C25948">
              <w:rPr>
                <w:rFonts w:cstheme="minorHAnsi"/>
                <w:i/>
                <w:szCs w:val="24"/>
              </w:rPr>
              <w:t>„Postavení soudního exekutora v jiných zemích“</w:t>
            </w:r>
            <w:r w:rsidRPr="00C25948">
              <w:rPr>
                <w:rFonts w:cstheme="minorHAnsi"/>
                <w:iCs/>
                <w:szCs w:val="24"/>
              </w:rPr>
              <w:t xml:space="preserve">, resp. názvů jejích dílčích podkapitol, je patrné, že diplomantka chtěla využít metodu komparace. Jde však spíše o velmi nepřesný popis postavení soudního exekutora nebo vykonavatele na Slovensku, v Německu a v USA. V této kapitole (ani v úvodu) autorka žádným způsobem neozřejmuje, z jakého důvodu zvolila pro „komparaci“ právě tyto země. Obzvláště v případě USA je otázkou, zda vůbec porovnává </w:t>
            </w:r>
            <w:r w:rsidR="00C31E78">
              <w:rPr>
                <w:rFonts w:cstheme="minorHAnsi"/>
                <w:iCs/>
                <w:szCs w:val="24"/>
              </w:rPr>
              <w:t>srovnatelné</w:t>
            </w:r>
            <w:r w:rsidRPr="00C25948">
              <w:rPr>
                <w:rFonts w:cstheme="minorHAnsi"/>
                <w:iCs/>
                <w:szCs w:val="24"/>
              </w:rPr>
              <w:t>.</w:t>
            </w:r>
            <w:r w:rsidR="00C31E78">
              <w:rPr>
                <w:rFonts w:cstheme="minorHAnsi"/>
                <w:iCs/>
                <w:szCs w:val="24"/>
              </w:rPr>
              <w:t xml:space="preserve"> V praktické části navíc není se „závěry“ této kapitoly žádným způsobem pracováno.</w:t>
            </w:r>
            <w:r w:rsidRPr="00C25948">
              <w:rPr>
                <w:rFonts w:cstheme="minorHAnsi"/>
                <w:iCs/>
                <w:szCs w:val="24"/>
              </w:rPr>
              <w:t xml:space="preserve"> Nehledě na to, že úroveň této kapitoly a práce se zdroji je zde </w:t>
            </w:r>
            <w:r w:rsidR="00921B9B" w:rsidRPr="00C25948">
              <w:rPr>
                <w:rFonts w:cstheme="minorHAnsi"/>
                <w:iCs/>
                <w:szCs w:val="24"/>
              </w:rPr>
              <w:t xml:space="preserve">velmi problematická (viz hodnocení teoretické části práce). Zpracování odpovídající komparace je přitom uvedeno mezi zásadami pro vypracování diplomové práce. </w:t>
            </w:r>
          </w:p>
          <w:p w14:paraId="69152FD5" w14:textId="77777777" w:rsidR="00C813F7" w:rsidRPr="00C25948" w:rsidRDefault="00C813F7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Cs w:val="24"/>
              </w:rPr>
            </w:pPr>
          </w:p>
          <w:p w14:paraId="5ACB10A0" w14:textId="18B3AA09" w:rsidR="000E094A" w:rsidRDefault="00384F3B" w:rsidP="005E268B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4"/>
              </w:rPr>
            </w:pPr>
            <w:r w:rsidRPr="00C25948">
              <w:rPr>
                <w:rFonts w:cstheme="minorHAnsi"/>
                <w:iCs/>
                <w:szCs w:val="24"/>
              </w:rPr>
              <w:t xml:space="preserve">Diplomantka </w:t>
            </w:r>
            <w:r w:rsidR="005E268B" w:rsidRPr="00C25948">
              <w:rPr>
                <w:rFonts w:cstheme="minorHAnsi"/>
                <w:iCs/>
                <w:szCs w:val="24"/>
              </w:rPr>
              <w:t xml:space="preserve">dále </w:t>
            </w:r>
            <w:r w:rsidRPr="00C25948">
              <w:rPr>
                <w:rFonts w:cstheme="minorHAnsi"/>
                <w:iCs/>
                <w:szCs w:val="24"/>
              </w:rPr>
              <w:t xml:space="preserve">uvádí, že cílem práce je mimo jiné </w:t>
            </w:r>
            <w:r w:rsidRPr="00C25948">
              <w:rPr>
                <w:rFonts w:cstheme="minorHAnsi"/>
                <w:i/>
                <w:szCs w:val="24"/>
              </w:rPr>
              <w:t xml:space="preserve">„zmapovat stav výkonu rozhodnutí ve vybraném exekutorském úřadu“ </w:t>
            </w:r>
            <w:r w:rsidRPr="00C25948">
              <w:rPr>
                <w:rFonts w:cstheme="minorHAnsi"/>
                <w:iCs/>
                <w:szCs w:val="24"/>
              </w:rPr>
              <w:t xml:space="preserve">a </w:t>
            </w:r>
            <w:r w:rsidRPr="00C25948">
              <w:rPr>
                <w:rFonts w:cstheme="minorHAnsi"/>
                <w:i/>
                <w:szCs w:val="24"/>
              </w:rPr>
              <w:t>„navrhnout opatření na jejich zlepšení“.</w:t>
            </w:r>
            <w:r w:rsidRPr="00C25948">
              <w:rPr>
                <w:rFonts w:cstheme="minorHAnsi"/>
                <w:iCs/>
                <w:szCs w:val="24"/>
              </w:rPr>
              <w:t xml:space="preserve"> Neuvádí však</w:t>
            </w:r>
            <w:r w:rsidR="005E268B" w:rsidRPr="00C25948">
              <w:rPr>
                <w:rFonts w:cstheme="minorHAnsi"/>
                <w:iCs/>
                <w:szCs w:val="24"/>
              </w:rPr>
              <w:t xml:space="preserve"> vůbec, kterého </w:t>
            </w:r>
            <w:r w:rsidRPr="00C25948">
              <w:rPr>
                <w:rFonts w:cstheme="minorHAnsi"/>
                <w:iCs/>
                <w:szCs w:val="24"/>
              </w:rPr>
              <w:t>exekutorské</w:t>
            </w:r>
            <w:r w:rsidR="005E268B" w:rsidRPr="00C25948">
              <w:rPr>
                <w:rFonts w:cstheme="minorHAnsi"/>
                <w:iCs/>
                <w:szCs w:val="24"/>
              </w:rPr>
              <w:t xml:space="preserve">ho </w:t>
            </w:r>
            <w:r w:rsidRPr="00C25948">
              <w:rPr>
                <w:rFonts w:cstheme="minorHAnsi"/>
                <w:iCs/>
                <w:szCs w:val="24"/>
              </w:rPr>
              <w:t>úřadu</w:t>
            </w:r>
            <w:r w:rsidR="005E268B" w:rsidRPr="00C25948">
              <w:rPr>
                <w:rFonts w:cstheme="minorHAnsi"/>
                <w:iCs/>
                <w:szCs w:val="24"/>
              </w:rPr>
              <w:t xml:space="preserve"> se práce týká</w:t>
            </w:r>
            <w:r w:rsidRPr="00C25948">
              <w:rPr>
                <w:rFonts w:cstheme="minorHAnsi"/>
                <w:iCs/>
                <w:szCs w:val="24"/>
              </w:rPr>
              <w:t xml:space="preserve"> (v Olomouci jsou hned tři: Mgr. Valenty, Mgr. Svobody</w:t>
            </w:r>
            <w:r w:rsidR="00C31E78">
              <w:rPr>
                <w:rFonts w:cstheme="minorHAnsi"/>
                <w:iCs/>
                <w:szCs w:val="24"/>
              </w:rPr>
              <w:t xml:space="preserve"> a </w:t>
            </w:r>
            <w:r w:rsidRPr="00C25948">
              <w:rPr>
                <w:rFonts w:cstheme="minorHAnsi"/>
                <w:iCs/>
                <w:szCs w:val="24"/>
              </w:rPr>
              <w:t xml:space="preserve">Mgr. Šůstka) s tím, že ho </w:t>
            </w:r>
            <w:r w:rsidRPr="00C25948">
              <w:rPr>
                <w:rFonts w:cstheme="minorHAnsi"/>
                <w:i/>
                <w:szCs w:val="24"/>
              </w:rPr>
              <w:t>„na základě dohody se soudním exekutorem“</w:t>
            </w:r>
            <w:r w:rsidRPr="00C25948">
              <w:rPr>
                <w:rFonts w:cstheme="minorHAnsi"/>
                <w:iCs/>
                <w:szCs w:val="24"/>
              </w:rPr>
              <w:t xml:space="preserve"> nebude zmiňovat (str. 47). Z diplomové práce tedy není patrné, </w:t>
            </w:r>
            <w:r w:rsidR="00891B9E">
              <w:rPr>
                <w:rFonts w:cstheme="minorHAnsi"/>
                <w:iCs/>
                <w:szCs w:val="24"/>
              </w:rPr>
              <w:t>o jaký exekutorský úřad jde</w:t>
            </w:r>
            <w:r w:rsidRPr="00C25948">
              <w:rPr>
                <w:rFonts w:cstheme="minorHAnsi"/>
                <w:iCs/>
                <w:szCs w:val="24"/>
              </w:rPr>
              <w:t>, návrhy</w:t>
            </w:r>
            <w:r w:rsidR="00891B9E">
              <w:rPr>
                <w:rFonts w:cstheme="minorHAnsi"/>
                <w:iCs/>
                <w:szCs w:val="24"/>
              </w:rPr>
              <w:t xml:space="preserve">               </w:t>
            </w:r>
            <w:r w:rsidRPr="00C25948">
              <w:rPr>
                <w:rFonts w:cstheme="minorHAnsi"/>
                <w:iCs/>
                <w:szCs w:val="24"/>
              </w:rPr>
              <w:t xml:space="preserve"> a úvahy diplomatky jsou tudíž </w:t>
            </w:r>
            <w:r w:rsidR="005E268B" w:rsidRPr="00C25948">
              <w:rPr>
                <w:rFonts w:cstheme="minorHAnsi"/>
                <w:iCs/>
                <w:szCs w:val="24"/>
              </w:rPr>
              <w:t xml:space="preserve">z velké části </w:t>
            </w:r>
            <w:r w:rsidRPr="00C25948">
              <w:rPr>
                <w:rFonts w:cstheme="minorHAnsi"/>
                <w:iCs/>
                <w:szCs w:val="24"/>
              </w:rPr>
              <w:t xml:space="preserve">neověřitelné a nepřezkoumatelné. </w:t>
            </w:r>
            <w:r w:rsidR="004E3AEA">
              <w:rPr>
                <w:rFonts w:cstheme="minorHAnsi"/>
                <w:iCs/>
                <w:szCs w:val="24"/>
              </w:rPr>
              <w:t xml:space="preserve">S ohledem na množství věcných chyb (viz níže) mám za to, že zadání diplomové práce nebylo </w:t>
            </w:r>
            <w:r w:rsidR="0050068E">
              <w:rPr>
                <w:rFonts w:cstheme="minorHAnsi"/>
                <w:iCs/>
                <w:szCs w:val="24"/>
              </w:rPr>
              <w:t xml:space="preserve">řádně </w:t>
            </w:r>
            <w:r w:rsidR="004E3AEA">
              <w:rPr>
                <w:rFonts w:cstheme="minorHAnsi"/>
                <w:iCs/>
                <w:szCs w:val="24"/>
              </w:rPr>
              <w:t xml:space="preserve">splněno. </w:t>
            </w:r>
          </w:p>
          <w:p w14:paraId="7ED3E311" w14:textId="51A27C99" w:rsidR="004E3AEA" w:rsidRPr="0049731D" w:rsidRDefault="004E3AEA" w:rsidP="005E268B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4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9CC4159" w:rsidR="000E094A" w:rsidRDefault="00A845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843C0" w14:textId="5BEBA517" w:rsidR="00E34951" w:rsidRDefault="00B54D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obsahuje velké množství věcných chyb, nepřesností, desintepretací zákonných ustanovení</w:t>
            </w:r>
            <w:r w:rsidR="003E7143">
              <w:rPr>
                <w:rFonts w:cstheme="minorHAnsi"/>
              </w:rPr>
              <w:t xml:space="preserve">                   </w:t>
            </w:r>
            <w:r>
              <w:rPr>
                <w:rFonts w:cstheme="minorHAnsi"/>
              </w:rPr>
              <w:t xml:space="preserve"> a neaktuálních informací. Část z nich je způsobena i prací s velmi zastaralými publikacemi například z let 1992, 1997    a 2000, z nichž některé z podstaty věci ani nereagují na existenci exekučního řádu (zákona č. 120/2001 Sb.), natož na jeho 44 novelizací (!). </w:t>
            </w:r>
            <w:r w:rsidR="00C25948">
              <w:rPr>
                <w:rFonts w:cstheme="minorHAnsi"/>
              </w:rPr>
              <w:t>Jejich použití není samo o sobě vyloučené. Avšak diplomantka z</w:t>
            </w:r>
            <w:r>
              <w:rPr>
                <w:rFonts w:cstheme="minorHAnsi"/>
              </w:rPr>
              <w:t> těchto zdroj</w:t>
            </w:r>
            <w:r w:rsidR="00C25948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ve velkém </w:t>
            </w:r>
            <w:r w:rsidR="008E1D7F">
              <w:rPr>
                <w:rFonts w:cstheme="minorHAnsi"/>
              </w:rPr>
              <w:t xml:space="preserve">                    a bez dalšího </w:t>
            </w:r>
            <w:r>
              <w:rPr>
                <w:rFonts w:cstheme="minorHAnsi"/>
              </w:rPr>
              <w:t>přebírá nejrůznější informace, z nichž mnohé už 20 let neplatí. Jako příklad</w:t>
            </w:r>
            <w:r w:rsidR="00C25948">
              <w:rPr>
                <w:rFonts w:cstheme="minorHAnsi"/>
              </w:rPr>
              <w:t xml:space="preserve"> konkrétních publikací</w:t>
            </w:r>
            <w:r>
              <w:rPr>
                <w:rFonts w:cstheme="minorHAnsi"/>
              </w:rPr>
              <w:t xml:space="preserve"> lze uvést, že podle zadání diplomové práce, resp. doporučené literatury, má diplomantka pracovat s aktuálním vydáním učebnice </w:t>
            </w:r>
            <w:r w:rsidRPr="00C25948">
              <w:rPr>
                <w:rFonts w:cstheme="minorHAnsi"/>
                <w:i/>
                <w:iCs/>
              </w:rPr>
              <w:t>Civilní právo procesní. Řízení vykonávací, řízení insolvenční</w:t>
            </w:r>
            <w:r>
              <w:rPr>
                <w:rFonts w:cstheme="minorHAnsi"/>
              </w:rPr>
              <w:t xml:space="preserve"> </w:t>
            </w:r>
            <w:r w:rsidR="00C25948">
              <w:rPr>
                <w:rFonts w:cstheme="minorHAnsi"/>
              </w:rPr>
              <w:t>(Leges, 2022) od kolektivu autorů pod vedení</w:t>
            </w:r>
            <w:r w:rsidR="008E1D7F">
              <w:rPr>
                <w:rFonts w:cstheme="minorHAnsi"/>
              </w:rPr>
              <w:t>m</w:t>
            </w:r>
            <w:r w:rsidR="00C25948">
              <w:rPr>
                <w:rFonts w:cstheme="minorHAnsi"/>
              </w:rPr>
              <w:t xml:space="preserve"> prof. Winterové a </w:t>
            </w:r>
            <w:r w:rsidR="00EB543F">
              <w:rPr>
                <w:rFonts w:cstheme="minorHAnsi"/>
              </w:rPr>
              <w:t>p</w:t>
            </w:r>
            <w:r w:rsidR="00C25948">
              <w:rPr>
                <w:rFonts w:cstheme="minorHAnsi"/>
              </w:rPr>
              <w:t>rof.</w:t>
            </w:r>
            <w:r w:rsidR="00E34951">
              <w:rPr>
                <w:rFonts w:cstheme="minorHAnsi"/>
              </w:rPr>
              <w:t xml:space="preserve"> </w:t>
            </w:r>
            <w:r w:rsidR="00C25948">
              <w:rPr>
                <w:rFonts w:cstheme="minorHAnsi"/>
              </w:rPr>
              <w:t>Mackové. Místo toho však vychází z tematicky obdobné práce prof. Winterové, avšak z roku 1992 (!),</w:t>
            </w:r>
            <w:r w:rsidR="008E1D7F">
              <w:rPr>
                <w:rFonts w:cstheme="minorHAnsi"/>
              </w:rPr>
              <w:t xml:space="preserve"> </w:t>
            </w:r>
            <w:r w:rsidR="00C25948">
              <w:rPr>
                <w:rFonts w:cstheme="minorHAnsi"/>
              </w:rPr>
              <w:t xml:space="preserve">a s publikací z roku 2022 nepracuje vůbec. </w:t>
            </w:r>
          </w:p>
          <w:p w14:paraId="014D532D" w14:textId="77777777" w:rsidR="008E1D7F" w:rsidRDefault="008E1D7F" w:rsidP="008E1D7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45F049" w14:textId="7A8BD3F3" w:rsidR="008E1D7F" w:rsidRDefault="008E1D7F" w:rsidP="008E1D7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Využity byly pouze dva relevantní a alespoň částečně aktuální knižní zdroje – učebnice civilního procesu od R. Šínové a kol. (C. H. Beck, 2016) a publikace </w:t>
            </w:r>
            <w:r w:rsidRPr="003E7143">
              <w:rPr>
                <w:rFonts w:cstheme="minorHAnsi"/>
                <w:i/>
                <w:iCs/>
              </w:rPr>
              <w:t>Soudní exekuce</w:t>
            </w:r>
            <w:r>
              <w:rPr>
                <w:rFonts w:cstheme="minorHAnsi"/>
              </w:rPr>
              <w:t xml:space="preserve"> od J. Wolfové a M. Štiky (Wolters Kluwer, 2016). Posledně </w:t>
            </w:r>
            <w:r>
              <w:rPr>
                <w:rFonts w:cstheme="minorHAnsi"/>
              </w:rPr>
              <w:lastRenderedPageBreak/>
              <w:t xml:space="preserve">zmíněná publikace však vyšla na konci minulého roku ve 2. aktualizovaném vydání. S ohledem na datum zadání diplomové práce (únor 2023) proto mohla diplomantka její vydání reflektovat. Za zásadní nedostatek pokládám, že studentka v práci nepoužila kvalitní a aktuální publikace k problematice, zejména pak velmi povedené a prakticky zpracované </w:t>
            </w:r>
            <w:r w:rsidRPr="00E34951">
              <w:rPr>
                <w:rFonts w:cstheme="minorHAnsi"/>
                <w:i/>
                <w:iCs/>
              </w:rPr>
              <w:t>Exekuční řízení</w:t>
            </w:r>
            <w:r>
              <w:rPr>
                <w:rFonts w:cstheme="minorHAnsi"/>
              </w:rPr>
              <w:t xml:space="preserve"> od soudce Nejvyššího soudu Karla Svobody (C. H. Beck, 2020). Stejně tak není pracováno ani s komentářovou literaturou, přestože k exekučnímu řádu existuje velmi aktuální (C. H. Beck, 2022; případně dokonce Wolters Kluwer, 2023). Časopisecké zdroje nevyužívá studentka vůbec, přestože má univerzita licence k systémům Beckonline a ASPI. Pokud studentka na celých dvou stranách (str. 62-63) popisuje nález Ústavního soudu sp. zn. II. ÚS 1782/19, nedala si ani tu práci, že by vycházela přímo z tohoto nálezu, ale pracuje pouze s tiskovou zprávou pro novináře. Přiměřeně viz i str. 64 u tiskové zprávy k rozhodnutí Nejvyššího soudu.</w:t>
            </w:r>
          </w:p>
          <w:p w14:paraId="42D20EA9" w14:textId="77777777" w:rsidR="00E34951" w:rsidRDefault="00E349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A7FAB2" w14:textId="6B42DA51" w:rsidR="00080B19" w:rsidRDefault="00C259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Pokud jde o internetové z</w:t>
            </w:r>
            <w:r w:rsidR="003E7143">
              <w:rPr>
                <w:rFonts w:cstheme="minorHAnsi"/>
              </w:rPr>
              <w:t>d</w:t>
            </w:r>
            <w:r>
              <w:rPr>
                <w:rFonts w:cstheme="minorHAnsi"/>
              </w:rPr>
              <w:t>roje, takřka bizarně působí například práce autorky</w:t>
            </w:r>
            <w:r w:rsidR="00C31E78">
              <w:rPr>
                <w:rFonts w:cstheme="minorHAnsi"/>
              </w:rPr>
              <w:t xml:space="preserve"> se zdrojem „</w:t>
            </w:r>
            <w:r w:rsidR="00C31E78" w:rsidRPr="00C31E78">
              <w:rPr>
                <w:rFonts w:cstheme="minorHAnsi"/>
              </w:rPr>
              <w:t>THE BAILIFF'S HANDBOOK</w:t>
            </w:r>
            <w:r w:rsidR="00C31E78">
              <w:rPr>
                <w:rFonts w:cstheme="minorHAnsi"/>
              </w:rPr>
              <w:t xml:space="preserve">“ na str. 31, pomocí něhož </w:t>
            </w:r>
            <w:r w:rsidR="002B7C09">
              <w:rPr>
                <w:rFonts w:cstheme="minorHAnsi"/>
              </w:rPr>
              <w:t>studentka</w:t>
            </w:r>
            <w:r w:rsidR="00C31E78">
              <w:rPr>
                <w:rFonts w:cstheme="minorHAnsi"/>
              </w:rPr>
              <w:t xml:space="preserve"> popisuje právní úpravu exekucí v USA. Jde o </w:t>
            </w:r>
            <w:r w:rsidR="00E34951">
              <w:rPr>
                <w:rFonts w:cstheme="minorHAnsi"/>
              </w:rPr>
              <w:t xml:space="preserve">čtyřstránkový </w:t>
            </w:r>
            <w:r w:rsidR="00C31E78">
              <w:rPr>
                <w:rFonts w:cstheme="minorHAnsi"/>
              </w:rPr>
              <w:t>dokument z webových stránek Námořní pěchoty USA</w:t>
            </w:r>
            <w:r w:rsidR="003E7143">
              <w:rPr>
                <w:rFonts w:cstheme="minorHAnsi"/>
              </w:rPr>
              <w:t xml:space="preserve"> (!)</w:t>
            </w:r>
            <w:r w:rsidR="00C31E78">
              <w:rPr>
                <w:rFonts w:cstheme="minorHAnsi"/>
              </w:rPr>
              <w:t xml:space="preserve"> a týká se primárně </w:t>
            </w:r>
            <w:r w:rsidR="00E34951">
              <w:rPr>
                <w:rFonts w:cstheme="minorHAnsi"/>
              </w:rPr>
              <w:t xml:space="preserve">činnosti </w:t>
            </w:r>
            <w:r w:rsidR="00B641C1">
              <w:rPr>
                <w:rFonts w:cstheme="minorHAnsi"/>
              </w:rPr>
              <w:t>vojenského soudce (military judge) a navazující</w:t>
            </w:r>
            <w:r w:rsidR="00E34951">
              <w:rPr>
                <w:rFonts w:cstheme="minorHAnsi"/>
              </w:rPr>
              <w:t>ho</w:t>
            </w:r>
            <w:r w:rsidR="00B641C1">
              <w:rPr>
                <w:rFonts w:cstheme="minorHAnsi"/>
              </w:rPr>
              <w:t xml:space="preserve"> soudn</w:t>
            </w:r>
            <w:r w:rsidR="00E34951">
              <w:rPr>
                <w:rFonts w:cstheme="minorHAnsi"/>
              </w:rPr>
              <w:t>ího výkonu</w:t>
            </w:r>
            <w:r w:rsidR="00B641C1">
              <w:rPr>
                <w:rFonts w:cstheme="minorHAnsi"/>
              </w:rPr>
              <w:t>. Diplomatka opět porovnává ne</w:t>
            </w:r>
            <w:r w:rsidR="00E34951">
              <w:rPr>
                <w:rFonts w:cstheme="minorHAnsi"/>
              </w:rPr>
              <w:t>srovnatelné</w:t>
            </w:r>
            <w:r w:rsidR="00B641C1">
              <w:rPr>
                <w:rFonts w:cstheme="minorHAnsi"/>
              </w:rPr>
              <w:t>. Pokud právní úpravě exekučního práva v USA</w:t>
            </w:r>
            <w:r w:rsidR="00D4795C">
              <w:rPr>
                <w:rFonts w:cstheme="minorHAnsi"/>
              </w:rPr>
              <w:t xml:space="preserve"> </w:t>
            </w:r>
            <w:r w:rsidR="00B641C1">
              <w:rPr>
                <w:rFonts w:cstheme="minorHAnsi"/>
              </w:rPr>
              <w:t>nerozumí (což jí nevytýkám, ostatně já</w:t>
            </w:r>
            <w:r w:rsidR="00D4795C">
              <w:rPr>
                <w:rFonts w:cstheme="minorHAnsi"/>
              </w:rPr>
              <w:t xml:space="preserve"> tuto otázku</w:t>
            </w:r>
            <w:r w:rsidR="00B641C1">
              <w:rPr>
                <w:rFonts w:cstheme="minorHAnsi"/>
              </w:rPr>
              <w:t xml:space="preserve"> bez nastudování relevantní literatury ani rámcově </w:t>
            </w:r>
            <w:r w:rsidR="008E1D7F">
              <w:rPr>
                <w:rFonts w:cstheme="minorHAnsi"/>
              </w:rPr>
              <w:t xml:space="preserve">také </w:t>
            </w:r>
            <w:r w:rsidR="00D4795C">
              <w:rPr>
                <w:rFonts w:cstheme="minorHAnsi"/>
              </w:rPr>
              <w:t>nevím</w:t>
            </w:r>
            <w:r w:rsidR="00B641C1">
              <w:rPr>
                <w:rFonts w:cstheme="minorHAnsi"/>
              </w:rPr>
              <w:t xml:space="preserve">), neměla se do této „komparace“ vůbec pouštět. Nadto na str. 31 jde o „strojový“ překlad posledního odstavce zmiňovaného dokumentu. Zdroj je nerelevantní. </w:t>
            </w:r>
          </w:p>
          <w:p w14:paraId="2294D306" w14:textId="77777777" w:rsidR="00080B19" w:rsidRDefault="00080B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E8569C" w14:textId="713EFAE1" w:rsidR="00080B19" w:rsidRDefault="00080B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Ze značného množství chyb a nepřesností lze </w:t>
            </w:r>
            <w:r w:rsidR="00530DBE">
              <w:rPr>
                <w:rFonts w:cstheme="minorHAnsi"/>
              </w:rPr>
              <w:t>pro ilustraci</w:t>
            </w:r>
            <w:r>
              <w:rPr>
                <w:rFonts w:cstheme="minorHAnsi"/>
              </w:rPr>
              <w:t xml:space="preserve"> vybrat následující: </w:t>
            </w:r>
          </w:p>
          <w:p w14:paraId="27E1D722" w14:textId="77777777" w:rsidR="005E1712" w:rsidRDefault="005E17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7F912A" w14:textId="77777777" w:rsidR="005E1712" w:rsidRDefault="00080B19" w:rsidP="00080B19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Str. 15: Studentka uvádí, že </w:t>
            </w:r>
            <w:r w:rsidRPr="005E1712">
              <w:rPr>
                <w:rFonts w:cstheme="minorHAnsi"/>
                <w:i/>
                <w:iCs/>
              </w:rPr>
              <w:t xml:space="preserve">„existují exekuční soudy dvojího typu – věcně příslušný soud a místně příslušný soud“. </w:t>
            </w:r>
            <w:r>
              <w:rPr>
                <w:rFonts w:cstheme="minorHAnsi"/>
              </w:rPr>
              <w:t>Nejde však o žádné „typy soudů“</w:t>
            </w:r>
            <w:r w:rsidR="005E1712">
              <w:rPr>
                <w:rFonts w:cstheme="minorHAnsi"/>
              </w:rPr>
              <w:t xml:space="preserve"> (civilní, správní, trestní…), ale o pouhé vymezení soudní příslušnosti civilního soudu. Bude-li tedy k projednání věci příslušný například Okresní soud v Olomouci, pak okresní soud představuje instanční označení soudu (věcná příslušnost) a Olomouc pak místní. Nejde o žádné </w:t>
            </w:r>
            <w:r w:rsidR="005E1712" w:rsidRPr="005E1712">
              <w:rPr>
                <w:rFonts w:cstheme="minorHAnsi"/>
                <w:i/>
                <w:iCs/>
              </w:rPr>
              <w:t xml:space="preserve">„soudy dvojího typu“ </w:t>
            </w:r>
            <w:r w:rsidR="005E1712">
              <w:rPr>
                <w:rFonts w:cstheme="minorHAnsi"/>
              </w:rPr>
              <w:t xml:space="preserve">– výsledkem je vždy určení konkrétního příslušného soudu.  </w:t>
            </w:r>
            <w:r>
              <w:rPr>
                <w:rFonts w:cstheme="minorHAnsi"/>
              </w:rPr>
              <w:t xml:space="preserve"> </w:t>
            </w:r>
          </w:p>
          <w:p w14:paraId="060C4E0E" w14:textId="3186A7D2" w:rsidR="005E1712" w:rsidRDefault="005E1712" w:rsidP="00080B19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Str. 16: V kap. 1.6.1 </w:t>
            </w:r>
            <w:r w:rsidRPr="00851872">
              <w:rPr>
                <w:rFonts w:cstheme="minorHAnsi"/>
                <w:i/>
                <w:iCs/>
              </w:rPr>
              <w:t>„Provedení exekučního příkazu v praxi“</w:t>
            </w:r>
            <w:r>
              <w:rPr>
                <w:rFonts w:cstheme="minorHAnsi"/>
              </w:rPr>
              <w:t xml:space="preserve"> je uvedeno toliko, že </w:t>
            </w:r>
            <w:r w:rsidRPr="00851872">
              <w:rPr>
                <w:rFonts w:cstheme="minorHAnsi"/>
                <w:i/>
                <w:iCs/>
              </w:rPr>
              <w:t>„soudní exekutor vydá příkaz na mzdu povinného“.</w:t>
            </w:r>
            <w:r>
              <w:rPr>
                <w:rFonts w:cstheme="minorHAnsi"/>
              </w:rPr>
              <w:t xml:space="preserve"> Jde však pouze o jeden z mnoha (byť spolu s přikázáním pohledávky v praxi nejfrekventovanější) možných způsobů provedení exekuce</w:t>
            </w:r>
            <w:r w:rsidR="00EE152F">
              <w:rPr>
                <w:rFonts w:cstheme="minorHAnsi"/>
              </w:rPr>
              <w:t xml:space="preserve"> na peněžitá plnění</w:t>
            </w:r>
            <w:r>
              <w:rPr>
                <w:rFonts w:cstheme="minorHAnsi"/>
              </w:rPr>
              <w:t xml:space="preserve">, viz § 59 </w:t>
            </w:r>
            <w:r w:rsidR="00EE152F">
              <w:rPr>
                <w:rFonts w:cstheme="minorHAnsi"/>
              </w:rPr>
              <w:t>EŘ.</w:t>
            </w:r>
          </w:p>
          <w:p w14:paraId="21A0164F" w14:textId="22C3B8E7" w:rsidR="00851872" w:rsidRDefault="005E1712" w:rsidP="00851872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Str. 18: Jistou nepřesnost lze shledat již v názvu druhé kapitoly </w:t>
            </w:r>
            <w:r w:rsidR="00851872">
              <w:rPr>
                <w:rFonts w:cstheme="minorHAnsi"/>
              </w:rPr>
              <w:t xml:space="preserve">s názvem </w:t>
            </w:r>
            <w:r w:rsidRPr="0049731D">
              <w:rPr>
                <w:rFonts w:cstheme="minorHAnsi"/>
                <w:i/>
                <w:iCs/>
              </w:rPr>
              <w:t>„Výkon rozhodnutí neboli exekuce“.</w:t>
            </w:r>
            <w:r>
              <w:rPr>
                <w:rFonts w:cstheme="minorHAnsi"/>
              </w:rPr>
              <w:t xml:space="preserve"> I z dalšího výkladu je totiž patrné, že diplomantka mnohdy zaměňuje soudní výkon rozhodnutí (pojem používaný občanským soudním řádem pro postup soudu) a exekuci (pojem používaný exekučním </w:t>
            </w:r>
            <w:r w:rsidR="003647D6">
              <w:rPr>
                <w:rFonts w:cstheme="minorHAnsi"/>
              </w:rPr>
              <w:t>řádem</w:t>
            </w:r>
            <w:r>
              <w:rPr>
                <w:rFonts w:cstheme="minorHAnsi"/>
              </w:rPr>
              <w:t>).</w:t>
            </w:r>
            <w:r w:rsidR="00851872">
              <w:rPr>
                <w:rFonts w:cstheme="minorHAnsi"/>
              </w:rPr>
              <w:t xml:space="preserve"> To je patrné i z věty na str. 20: </w:t>
            </w:r>
            <w:r w:rsidR="00851872" w:rsidRPr="00851872">
              <w:rPr>
                <w:rFonts w:cstheme="minorHAnsi"/>
                <w:i/>
                <w:iCs/>
              </w:rPr>
              <w:t>„Pokud neplní, nelze mu dodatečně stanovit novou lhůtu a vymáhání povinnosti musí být realizována soudem“</w:t>
            </w:r>
            <w:r w:rsidR="00851872">
              <w:rPr>
                <w:rFonts w:cstheme="minorHAnsi"/>
              </w:rPr>
              <w:t xml:space="preserve"> s odkazem na publikaci z roku 2000. Nadto je často nepřípustně ztotožňován pojem „exekuce“ a „exekuční řízení“.   </w:t>
            </w:r>
          </w:p>
          <w:p w14:paraId="3B63F947" w14:textId="06EC6EC1" w:rsidR="00EE152F" w:rsidRDefault="00EE152F" w:rsidP="00851872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Str. 18: V kap. 2.1</w:t>
            </w:r>
            <w:r w:rsidR="00562B7B">
              <w:rPr>
                <w:rFonts w:cstheme="minorHAnsi"/>
              </w:rPr>
              <w:t xml:space="preserve"> „Typy exekucí“ uvádí prameny právní úpravy s tím, že u „civilněprávní exekuce“ zmiňuje toliko občanský soudní řád (dále jen „OSŘ“). Je-li však civilní exekuce veden</w:t>
            </w:r>
            <w:r w:rsidR="00A976AD">
              <w:rPr>
                <w:rFonts w:cstheme="minorHAnsi"/>
              </w:rPr>
              <w:t>a</w:t>
            </w:r>
            <w:r w:rsidR="00562B7B">
              <w:rPr>
                <w:rFonts w:cstheme="minorHAnsi"/>
              </w:rPr>
              <w:t xml:space="preserve"> soudním exekutorem (na jehož činnost se práce zaměřuje)</w:t>
            </w:r>
            <w:r w:rsidR="00A976AD">
              <w:rPr>
                <w:rFonts w:cstheme="minorHAnsi"/>
              </w:rPr>
              <w:t>,</w:t>
            </w:r>
            <w:r w:rsidR="00562B7B">
              <w:rPr>
                <w:rFonts w:cstheme="minorHAnsi"/>
              </w:rPr>
              <w:t xml:space="preserve"> je primárním pramenem exekuční řád s tím, že OSŘ se použije pouze subsidiárně. V kategorii „správněprávní exekuce“ při zmínce o správním řádu chybí uvedení, že tento upravuje</w:t>
            </w:r>
            <w:r w:rsidR="00604D95">
              <w:rPr>
                <w:rFonts w:cstheme="minorHAnsi"/>
              </w:rPr>
              <w:t xml:space="preserve"> vedle obecných východisek</w:t>
            </w:r>
            <w:r w:rsidR="00562B7B">
              <w:rPr>
                <w:rFonts w:cstheme="minorHAnsi"/>
              </w:rPr>
              <w:t xml:space="preserve"> pouze způsoby provedení exekuce na nepeněžitá plnění, přičemž daňový řád se vztahuje jak na daňovou exekuci (tu bych uvedl spíše jako samostatn</w:t>
            </w:r>
            <w:r w:rsidR="00A976AD">
              <w:rPr>
                <w:rFonts w:cstheme="minorHAnsi"/>
              </w:rPr>
              <w:t>ý</w:t>
            </w:r>
            <w:r w:rsidR="00562B7B">
              <w:rPr>
                <w:rFonts w:cstheme="minorHAnsi"/>
              </w:rPr>
              <w:t xml:space="preserve"> typ), tak i na správněprávní exekuci na peněžitá plnění. Vedle toho se však správní orgán, který v I. stupni vydal rozhodnutí nebo schválil smír, jakož i osoba oprávněná z exekučního titulu (správního rozhodnutí nebo smíru), mohou obrátit na soudního exekutora, který bude postupovat podle EŘ se subsidiárním použitím OSŘ. I z ostatních částí práce je patrné, že diploma</w:t>
            </w:r>
            <w:r w:rsidR="00A976AD">
              <w:rPr>
                <w:rFonts w:cstheme="minorHAnsi"/>
              </w:rPr>
              <w:t>n</w:t>
            </w:r>
            <w:r w:rsidR="00562B7B">
              <w:rPr>
                <w:rFonts w:cstheme="minorHAnsi"/>
              </w:rPr>
              <w:t xml:space="preserve">tce pluralita procesních režimů </w:t>
            </w:r>
            <w:r w:rsidR="00E34951">
              <w:rPr>
                <w:rFonts w:cstheme="minorHAnsi"/>
              </w:rPr>
              <w:t xml:space="preserve">(nejen) </w:t>
            </w:r>
            <w:r w:rsidR="00562B7B">
              <w:rPr>
                <w:rFonts w:cstheme="minorHAnsi"/>
              </w:rPr>
              <w:t xml:space="preserve">při realizaci správní exekuce (viz GRYGAR, T. </w:t>
            </w:r>
            <w:r w:rsidR="00A976AD" w:rsidRPr="00A976AD">
              <w:rPr>
                <w:rFonts w:cstheme="minorHAnsi"/>
                <w:i/>
                <w:iCs/>
              </w:rPr>
              <w:t>Správní exekuce.</w:t>
            </w:r>
            <w:r w:rsidR="00A976AD">
              <w:rPr>
                <w:rFonts w:cstheme="minorHAnsi"/>
              </w:rPr>
              <w:t xml:space="preserve"> </w:t>
            </w:r>
            <w:r w:rsidR="00562B7B">
              <w:rPr>
                <w:rFonts w:cstheme="minorHAnsi"/>
              </w:rPr>
              <w:t xml:space="preserve">In FRUMAROVÁ, K., GRYGAR, T. POUPEROVÁ, O., ŠKUREK, M. </w:t>
            </w:r>
            <w:r w:rsidR="00562B7B" w:rsidRPr="00A976AD">
              <w:rPr>
                <w:rFonts w:cstheme="minorHAnsi"/>
                <w:i/>
                <w:iCs/>
              </w:rPr>
              <w:t>Správní právo procesní.</w:t>
            </w:r>
            <w:r w:rsidR="00562B7B">
              <w:rPr>
                <w:rFonts w:cstheme="minorHAnsi"/>
              </w:rPr>
              <w:t xml:space="preserve"> Praha: C. H. Beck, 2021</w:t>
            </w:r>
            <w:r w:rsidR="00A976AD">
              <w:rPr>
                <w:rFonts w:cstheme="minorHAnsi"/>
              </w:rPr>
              <w:t>, s. 374 a násl.) vůbec nedochází.</w:t>
            </w:r>
          </w:p>
          <w:p w14:paraId="1B6C69B7" w14:textId="4332BF83" w:rsidR="00530DBE" w:rsidRPr="00851872" w:rsidRDefault="00530DBE" w:rsidP="00851872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Str. 19: Celý první odstavec je nesmyslný, nadto excindační žaloby neupravuje ani „nedeleguje“ občanský zákoník, ale OSŘ [§ 268 odst. 1 písm. f)], totéž se týká i opozičních a impugnačních sporů. </w:t>
            </w:r>
          </w:p>
          <w:p w14:paraId="1B93938D" w14:textId="1CBBBA8D" w:rsidR="00851872" w:rsidRDefault="00851872" w:rsidP="00080B19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Str. 20: Rozhodnutí soudu o námitkách opravdu nemá </w:t>
            </w:r>
            <w:r w:rsidRPr="00EE152F">
              <w:rPr>
                <w:rFonts w:cstheme="minorHAnsi"/>
                <w:i/>
                <w:iCs/>
              </w:rPr>
              <w:t>„formu správního rozhodnutí“.</w:t>
            </w:r>
            <w:r w:rsidR="003647D6">
              <w:rPr>
                <w:rFonts w:cstheme="minorHAnsi"/>
                <w:i/>
                <w:iCs/>
              </w:rPr>
              <w:t xml:space="preserve"> </w:t>
            </w:r>
            <w:r w:rsidR="003647D6">
              <w:rPr>
                <w:rFonts w:cstheme="minorHAnsi"/>
              </w:rPr>
              <w:t>Soud je snad správní orgán???</w:t>
            </w:r>
            <w:r w:rsidRPr="00EE152F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Diplomatka při výkladu o námitkác</w:t>
            </w:r>
            <w:r w:rsidR="003E7143">
              <w:rPr>
                <w:rFonts w:cstheme="minorHAnsi"/>
              </w:rPr>
              <w:t>h nejspíše</w:t>
            </w:r>
            <w:r>
              <w:rPr>
                <w:rFonts w:cstheme="minorHAnsi"/>
              </w:rPr>
              <w:t xml:space="preserve"> plete dohromady různé procesní režimy, v zásadě celá kapitola působí poněkud nesystematicky až chaoticky (viz dále).</w:t>
            </w:r>
          </w:p>
          <w:p w14:paraId="44710C08" w14:textId="15E0F770" w:rsidR="00851872" w:rsidRDefault="00851872" w:rsidP="00080B19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Str. 21: Chybí mi uvedení příjmů, které do výčtu pro změnu spadat nebudou (§ 317 odst. 2 OSŘ)</w:t>
            </w:r>
            <w:r w:rsidR="00EE152F">
              <w:rPr>
                <w:rFonts w:cstheme="minorHAnsi"/>
              </w:rPr>
              <w:t>.</w:t>
            </w:r>
          </w:p>
          <w:p w14:paraId="474E65A9" w14:textId="5ABC27AE" w:rsidR="00851872" w:rsidRPr="0049731D" w:rsidRDefault="00851872" w:rsidP="0049731D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Str. 21:</w:t>
            </w:r>
            <w:r w:rsidR="0049731D">
              <w:rPr>
                <w:rFonts w:cstheme="minorHAnsi"/>
              </w:rPr>
              <w:t xml:space="preserve"> Diplomatka uvádí že </w:t>
            </w:r>
            <w:r w:rsidR="0049731D" w:rsidRPr="0049731D">
              <w:rPr>
                <w:rFonts w:cstheme="minorHAnsi"/>
                <w:i/>
                <w:iCs/>
              </w:rPr>
              <w:t xml:space="preserve">„ohledně pohledávky povinného z účtu u peněžního ústavu lze nařídit exekuci přikázáním, a to bez ohledu na to, zda se jedná o běžný, vkladový nebo jiný účet, a bez dalších zákonem stanovených podmínek. </w:t>
            </w:r>
            <w:r w:rsidR="0049731D" w:rsidRPr="0049731D">
              <w:rPr>
                <w:rFonts w:cstheme="minorHAnsi"/>
                <w:i/>
                <w:iCs/>
                <w:u w:val="single"/>
              </w:rPr>
              <w:t>Toto ustanovení se však nevztahuje na vklady vkladních knížek a listů ani na jiné formy vkladů. V takových případech lze postihovat movité věci prodejem</w:t>
            </w:r>
            <w:r w:rsidR="0049731D" w:rsidRPr="0049731D">
              <w:rPr>
                <w:rFonts w:cstheme="minorHAnsi"/>
                <w:i/>
                <w:iCs/>
              </w:rPr>
              <w:t>“.</w:t>
            </w:r>
            <w:r w:rsidR="0049731D">
              <w:rPr>
                <w:rFonts w:cstheme="minorHAnsi"/>
              </w:rPr>
              <w:t xml:space="preserve"> Ze závěru však nevyplývá, o jakém konkrétním zákonném ustanovení je</w:t>
            </w:r>
            <w:r w:rsidR="0049731D" w:rsidRPr="0049731D">
              <w:rPr>
                <w:rFonts w:cstheme="minorHAnsi"/>
              </w:rPr>
              <w:t xml:space="preserve"> řeč</w:t>
            </w:r>
            <w:r w:rsidR="0049731D">
              <w:rPr>
                <w:rFonts w:cstheme="minorHAnsi"/>
              </w:rPr>
              <w:t>,</w:t>
            </w:r>
            <w:r w:rsidR="0049731D" w:rsidRPr="0049731D">
              <w:rPr>
                <w:rFonts w:cstheme="minorHAnsi"/>
              </w:rPr>
              <w:t xml:space="preserve"> a jak autorka k tomuto závěru dospěla. Nechť v rámci obhajoby s odkazem na zákonná ustanovení a judikaturu svůj závěr vysvětlí a vypořádá se s tím, že vkladní knížkou pouze potvrzuje výstavce vkladní knížky vložení hotovosti na účet nebo výběr hotovosti z účtu (§ 2676 odst. 1 ObčZ). Vkladní knížka dokonce není ani cenným papírem (§ 514 ObčZ)</w:t>
            </w:r>
            <w:r w:rsidR="0049731D">
              <w:rPr>
                <w:rFonts w:cstheme="minorHAnsi"/>
              </w:rPr>
              <w:t>.</w:t>
            </w:r>
            <w:r w:rsidR="0049731D" w:rsidRPr="0049731D">
              <w:rPr>
                <w:rFonts w:cstheme="minorHAnsi"/>
              </w:rPr>
              <w:t xml:space="preserve"> </w:t>
            </w:r>
            <w:r w:rsidR="0049731D">
              <w:rPr>
                <w:rFonts w:cstheme="minorHAnsi"/>
              </w:rPr>
              <w:t>P</w:t>
            </w:r>
            <w:r w:rsidR="0049731D" w:rsidRPr="0049731D">
              <w:rPr>
                <w:rFonts w:cstheme="minorHAnsi"/>
              </w:rPr>
              <w:t>roč by peněžní prostředky na takovém účtu nemohly být postiženy přikázáním pohledávky</w:t>
            </w:r>
            <w:r w:rsidR="0049731D">
              <w:rPr>
                <w:rFonts w:cstheme="minorHAnsi"/>
              </w:rPr>
              <w:t>?</w:t>
            </w:r>
            <w:r w:rsidR="0049731D" w:rsidRPr="0049731D">
              <w:rPr>
                <w:rFonts w:cstheme="minorHAnsi"/>
              </w:rPr>
              <w:t xml:space="preserve"> Jinak exekuci ve formě přikázání pohledávky podléhají i patenty, průmyslové vzory a ochranné známky (§ 54 EŘ).</w:t>
            </w:r>
          </w:p>
          <w:p w14:paraId="3A817D8D" w14:textId="20701211" w:rsidR="00080B19" w:rsidRDefault="005E1712" w:rsidP="00080B19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13A74">
              <w:rPr>
                <w:rFonts w:cstheme="minorHAnsi"/>
              </w:rPr>
              <w:t>Str. 25: Způsoby provedení exekuce na nepeněžitá plnění nestanovuje Schelleová (2008), ale § 59 odst. 2 EŘ</w:t>
            </w:r>
            <w:r w:rsidR="00E34951">
              <w:rPr>
                <w:rFonts w:cstheme="minorHAnsi"/>
              </w:rPr>
              <w:t>, který je v textu práce zkopírován.</w:t>
            </w:r>
          </w:p>
          <w:p w14:paraId="7A1BDE0C" w14:textId="57BE2D77" w:rsidR="00E13A74" w:rsidRDefault="00E13A74" w:rsidP="00080B19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Str. 31: Ke „komparaci“ s právní úpravou v USA a práci se zdroji </w:t>
            </w:r>
            <w:r w:rsidR="00EE152F">
              <w:rPr>
                <w:rFonts w:cstheme="minorHAnsi"/>
              </w:rPr>
              <w:t>viz</w:t>
            </w:r>
            <w:r>
              <w:rPr>
                <w:rFonts w:cstheme="minorHAnsi"/>
              </w:rPr>
              <w:t xml:space="preserve"> výše. </w:t>
            </w:r>
          </w:p>
          <w:p w14:paraId="288CF47F" w14:textId="523D4FF8" w:rsidR="00E13A74" w:rsidRDefault="00E13A74" w:rsidP="00080B19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Str. 34 a násl.: zařazení kapitoly </w:t>
            </w:r>
            <w:r w:rsidRPr="00EE152F">
              <w:rPr>
                <w:rFonts w:cstheme="minorHAnsi"/>
                <w:i/>
                <w:iCs/>
              </w:rPr>
              <w:t>„Insolvenční řízení“</w:t>
            </w:r>
            <w:r>
              <w:rPr>
                <w:rFonts w:cstheme="minorHAnsi"/>
              </w:rPr>
              <w:t xml:space="preserve"> v této podobě absolutně nerozumím. Pokud by se </w:t>
            </w:r>
            <w:r w:rsidR="002B7C09">
              <w:rPr>
                <w:rFonts w:cstheme="minorHAnsi"/>
              </w:rPr>
              <w:t>autorka</w:t>
            </w:r>
            <w:r>
              <w:rPr>
                <w:rFonts w:cstheme="minorHAnsi"/>
              </w:rPr>
              <w:t xml:space="preserve"> v kapitole věnovala „konkurenci“ exekučního a insolvenčního řízení, resp. důsledkům, které má zahájení insolvenčního řízení na řízení exekuční</w:t>
            </w:r>
            <w:r w:rsidR="00EE152F">
              <w:rPr>
                <w:rFonts w:cstheme="minorHAnsi"/>
              </w:rPr>
              <w:t xml:space="preserve"> (viz další bod)</w:t>
            </w:r>
            <w:r>
              <w:rPr>
                <w:rFonts w:cstheme="minorHAnsi"/>
              </w:rPr>
              <w:t xml:space="preserve">, šlo by to pochopit. V současné podobě je však kapitola zbytečná, nadto se v ní vyskytují nepřesnosti. </w:t>
            </w:r>
          </w:p>
          <w:p w14:paraId="32BA068D" w14:textId="5F952E26" w:rsidR="004C46AE" w:rsidRDefault="00E13A74" w:rsidP="00080B19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Str. 35: V kapitole 6.1 označené jako </w:t>
            </w:r>
            <w:r w:rsidRPr="004C46AE">
              <w:rPr>
                <w:rFonts w:cstheme="minorHAnsi"/>
                <w:i/>
                <w:iCs/>
              </w:rPr>
              <w:t>„Moratorium“</w:t>
            </w:r>
            <w:r>
              <w:rPr>
                <w:rFonts w:cstheme="minorHAnsi"/>
              </w:rPr>
              <w:t xml:space="preserve"> diplomatka pojednává pouze o fakultativním (soudním) moratoriu (§ 115 až § 127 InsZ), nezmiňuje však pro postup v exekučním řízení zásadní automatické moratorium (§ 109 odst. 1 InsZ)</w:t>
            </w:r>
            <w:r w:rsidR="004C46AE">
              <w:rPr>
                <w:rFonts w:cstheme="minorHAnsi"/>
              </w:rPr>
              <w:t xml:space="preserve">, v jehož důsledku lze sice exekuci nařídit, nelze ji však provést [§ 109 odst. 1 písm. c) InsZ]. Nadto fakultativní moratorium, o kterém autorka pojednává, se v praxi v podstatě nepoužívá, obzvláště po fiasku ve věci </w:t>
            </w:r>
            <w:r w:rsidR="004C46AE" w:rsidRPr="00E34951">
              <w:rPr>
                <w:rFonts w:cstheme="minorHAnsi"/>
                <w:i/>
                <w:iCs/>
              </w:rPr>
              <w:t>Bohemia Crystalex</w:t>
            </w:r>
            <w:r w:rsidR="004C46AE">
              <w:rPr>
                <w:rFonts w:cstheme="minorHAnsi"/>
              </w:rPr>
              <w:t xml:space="preserve"> (srov. RICHTER, T. </w:t>
            </w:r>
            <w:r w:rsidR="004C46AE" w:rsidRPr="004C46AE">
              <w:rPr>
                <w:rFonts w:cstheme="minorHAnsi"/>
                <w:i/>
                <w:iCs/>
              </w:rPr>
              <w:t>Insolvenční právo. 2. vyd.</w:t>
            </w:r>
            <w:r w:rsidR="004C46AE">
              <w:rPr>
                <w:rFonts w:cstheme="minorHAnsi"/>
              </w:rPr>
              <w:t xml:space="preserve"> Praha: Wolters Kluwer, 2017, s. 277). Pokud diplomatka insolvenčnímu právu zjevně absolutně nerozumí, nemá mu věnovat samostatnou kapitolu, </w:t>
            </w:r>
            <w:r w:rsidR="00EE152F">
              <w:rPr>
                <w:rFonts w:cstheme="minorHAnsi"/>
              </w:rPr>
              <w:t>je-li</w:t>
            </w:r>
            <w:r w:rsidR="004C46AE">
              <w:rPr>
                <w:rFonts w:cstheme="minorHAnsi"/>
              </w:rPr>
              <w:t xml:space="preserve"> s ohledem na téma práce zbytečná. </w:t>
            </w:r>
          </w:p>
          <w:p w14:paraId="6236AD37" w14:textId="67C70171" w:rsidR="00E13A74" w:rsidRDefault="004C46AE" w:rsidP="00080B19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Str. 37: V posledním odstavci je nepřesná citace § 412a odst. 1 InsZ, když studentka uvádí </w:t>
            </w:r>
            <w:r w:rsidRPr="00EE152F">
              <w:rPr>
                <w:rFonts w:cstheme="minorHAnsi"/>
                <w:i/>
                <w:iCs/>
              </w:rPr>
              <w:t xml:space="preserve">„a učinil tak bez porušení“, </w:t>
            </w:r>
            <w:r>
              <w:rPr>
                <w:rFonts w:cstheme="minorHAnsi"/>
              </w:rPr>
              <w:t xml:space="preserve">aniž by bylo patrné, bez porušení čeho.  </w:t>
            </w:r>
          </w:p>
          <w:p w14:paraId="123F0D10" w14:textId="77777777" w:rsidR="003E5DF2" w:rsidRDefault="003E5DF2" w:rsidP="003E5D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24A44A" w14:textId="6D373DCE" w:rsidR="003E5DF2" w:rsidRPr="003E5DF2" w:rsidRDefault="003E5DF2" w:rsidP="003E5D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 považuji za zásadnější, neznalost teoretických východisek a právní úpravy se zásadní měrou odráží i v praktické části práce (viz níže).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DCD935A" w:rsidR="000E094A" w:rsidRDefault="00E349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F8128" w14:textId="4181695F" w:rsidR="009F24BD" w:rsidRPr="009E6F4C" w:rsidRDefault="00A976AD" w:rsidP="005767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E6F4C">
              <w:rPr>
                <w:rFonts w:cstheme="minorHAnsi"/>
              </w:rPr>
              <w:t xml:space="preserve">Jde-li o kap. 7 </w:t>
            </w:r>
            <w:r w:rsidRPr="009E6F4C">
              <w:rPr>
                <w:rFonts w:cstheme="minorHAnsi"/>
                <w:i/>
                <w:iCs/>
              </w:rPr>
              <w:t>„Obecné informace o exekucích v ČR“</w:t>
            </w:r>
            <w:r w:rsidRPr="009E6F4C">
              <w:rPr>
                <w:rFonts w:cstheme="minorHAnsi"/>
              </w:rPr>
              <w:t xml:space="preserve"> (str. 39 a násl.), která je zařazená do praktické části, jde v zásadě o pouhé překopírování statistických údajů z webu Exekutorské komory.</w:t>
            </w:r>
            <w:r w:rsidR="00CA6EAA" w:rsidRPr="009E6F4C">
              <w:rPr>
                <w:rFonts w:cstheme="minorHAnsi"/>
              </w:rPr>
              <w:t xml:space="preserve"> Náročnost sběru dat je nulová.</w:t>
            </w:r>
            <w:r w:rsidRPr="009E6F4C">
              <w:rPr>
                <w:rFonts w:cstheme="minorHAnsi"/>
              </w:rPr>
              <w:t xml:space="preserve"> Sloupcový graf na str. 40 má v této podobě nulovou informační hodnotu. Nejprve jsem si myslel, že v grafu chybí číselné údaje (uvedení počtu nařízených a ukončených exekucí v jednotlivých letech), až následně jsem zjistil náznaky černého textu na černém pozadí (!), což jej činí nečitelným. </w:t>
            </w:r>
            <w:r w:rsidR="00576783" w:rsidRPr="009E6F4C">
              <w:rPr>
                <w:rFonts w:cstheme="minorHAnsi"/>
              </w:rPr>
              <w:t>Kap. 7.1 „Exekuce v Olomouci“ začíná konstatováním,</w:t>
            </w:r>
            <w:r w:rsidR="009B0496">
              <w:rPr>
                <w:rFonts w:cstheme="minorHAnsi"/>
              </w:rPr>
              <w:t xml:space="preserve">                                  </w:t>
            </w:r>
            <w:r w:rsidR="00576783" w:rsidRPr="009E6F4C">
              <w:rPr>
                <w:rFonts w:cstheme="minorHAnsi"/>
              </w:rPr>
              <w:t xml:space="preserve"> že </w:t>
            </w:r>
            <w:r w:rsidR="00576783" w:rsidRPr="009E6F4C">
              <w:rPr>
                <w:rFonts w:cstheme="minorHAnsi"/>
                <w:i/>
                <w:iCs/>
              </w:rPr>
              <w:t>„diplomová práce je zaměřena na vybraný exekutorský úřad v Olomouci, proto je tato kapitola věnována okresu Olomouc, a především městu Olomouc“.</w:t>
            </w:r>
            <w:r w:rsidR="00576783" w:rsidRPr="009E6F4C">
              <w:rPr>
                <w:rFonts w:cstheme="minorHAnsi"/>
              </w:rPr>
              <w:t xml:space="preserve"> Nevím, jakou to má relevanci, když exekuční řízení osob s trvalým pobytem v Olomouci, může klidně vést exekutor z druhého konce republiky, a když diplomatkou nejmenovaný olomoucký soudní exekutor naopak může vést a vede řízení proti povinným z jiných měst.  </w:t>
            </w:r>
          </w:p>
          <w:p w14:paraId="1460B238" w14:textId="77777777" w:rsidR="009F24BD" w:rsidRPr="009E6F4C" w:rsidRDefault="009F24BD" w:rsidP="005767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A07ACFA" w:rsidR="000E094A" w:rsidRPr="009E6F4C" w:rsidRDefault="003647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E6F4C">
              <w:rPr>
                <w:rFonts w:cstheme="minorHAnsi"/>
              </w:rPr>
              <w:t>Zařazení kapitoly 12 „insolvenční řízení“ je v této podobě opět nesmyslné. I zde se vyskytují terminologické nepřesnosti – např. když hned v kap. 12.1.3 autorka používá</w:t>
            </w:r>
            <w:r w:rsidR="00E754F8" w:rsidRPr="009E6F4C">
              <w:rPr>
                <w:rFonts w:cstheme="minorHAnsi"/>
              </w:rPr>
              <w:t xml:space="preserve"> pojem</w:t>
            </w:r>
            <w:r w:rsidRPr="009E6F4C">
              <w:rPr>
                <w:rFonts w:cstheme="minorHAnsi"/>
              </w:rPr>
              <w:t xml:space="preserve"> „firma v </w:t>
            </w:r>
            <w:r w:rsidR="009F24BD" w:rsidRPr="009E6F4C">
              <w:rPr>
                <w:rFonts w:cstheme="minorHAnsi"/>
              </w:rPr>
              <w:t>konkurzu</w:t>
            </w:r>
            <w:r w:rsidRPr="009E6F4C">
              <w:rPr>
                <w:rFonts w:cstheme="minorHAnsi"/>
              </w:rPr>
              <w:t xml:space="preserve">“. Firma je VĚC, jde o označení (jméno), pod kterým je podnikatel zapsán v obchodním rejstříku (§ 423 odst. 1 ObčZ). Proti označení (věci v právním slova smyslu) nelze vést </w:t>
            </w:r>
            <w:r w:rsidR="009F24BD" w:rsidRPr="009E6F4C">
              <w:rPr>
                <w:rFonts w:cstheme="minorHAnsi"/>
              </w:rPr>
              <w:t xml:space="preserve">insolvenční </w:t>
            </w:r>
            <w:r w:rsidRPr="009E6F4C">
              <w:rPr>
                <w:rFonts w:cstheme="minorHAnsi"/>
              </w:rPr>
              <w:t xml:space="preserve">řízení, to lze vést jen proti subjektu práva. </w:t>
            </w:r>
            <w:r w:rsidR="009F24BD" w:rsidRPr="009E6F4C">
              <w:rPr>
                <w:rFonts w:cstheme="minorHAnsi"/>
              </w:rPr>
              <w:t xml:space="preserve">Z dalšího výkladu lze seznat, že má být pojednáno o obchodních korporacích v úpadku. Diplomantka </w:t>
            </w:r>
            <w:r w:rsidR="00E754F8" w:rsidRPr="009E6F4C">
              <w:rPr>
                <w:rFonts w:cstheme="minorHAnsi"/>
              </w:rPr>
              <w:t xml:space="preserve">tedy </w:t>
            </w:r>
            <w:r w:rsidR="009F24BD" w:rsidRPr="009E6F4C">
              <w:rPr>
                <w:rFonts w:cstheme="minorHAnsi"/>
              </w:rPr>
              <w:t>zaměňuje obchodní firmu (věc v právním slova smyslu) a obchodní korporaci (subjekt práva). Byť v běžném jazyce se tyto pojmy zaměňují běžně, v právním je to nepřípustné.  Nesmyslné je opět zařazení kap. 13</w:t>
            </w:r>
            <w:r w:rsidR="003E5DF2" w:rsidRPr="009E6F4C">
              <w:rPr>
                <w:rFonts w:cstheme="minorHAnsi"/>
              </w:rPr>
              <w:t xml:space="preserve">, v níž studentka na rekapitulaci dvou soudních rozhodnutí popisuje „pochybení soudních exekutorů“. Podobných rozhodnutí jsou však stovky, není patrné, proč byly vybrány právě tyto dva. Nadto s obsahem zbytku práce nikterak nesouvisí a diplomatka nevycházela ani ze samotných soudních rozhodnutí, ale pouze z tiskových zpráv pro média (viz shora). </w:t>
            </w:r>
          </w:p>
          <w:p w14:paraId="303103B0" w14:textId="77777777" w:rsidR="000E094A" w:rsidRPr="009E6F4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091E5258" w14:textId="77777777" w:rsidR="003E5DF2" w:rsidRDefault="003E5DF2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55B64B" w:rsidR="000E094A" w:rsidRDefault="00530D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4E3A3D4A" w:rsidR="000E094A" w:rsidRDefault="003E5DF2" w:rsidP="0079146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obsahového jde o kap. 14</w:t>
            </w:r>
            <w:r w:rsidRPr="00CA6EAA">
              <w:rPr>
                <w:rFonts w:cstheme="minorHAnsi"/>
                <w:i/>
                <w:iCs/>
              </w:rPr>
              <w:t xml:space="preserve"> „Návrhy pro zlepšení postupu výkonu exekucí“. </w:t>
            </w:r>
            <w:r>
              <w:rPr>
                <w:rFonts w:cstheme="minorHAnsi"/>
              </w:rPr>
              <w:t xml:space="preserve">Přestože má jít o jádro práce, kapitola má pouze 6 stran. V podstatě všechny „návrhy na zlepšení“ by však mohly </w:t>
            </w:r>
            <w:r w:rsidR="00791466">
              <w:rPr>
                <w:rFonts w:cstheme="minorHAnsi"/>
              </w:rPr>
              <w:t xml:space="preserve">být teoreticky uvedeny </w:t>
            </w:r>
            <w:r w:rsidR="009B0496">
              <w:rPr>
                <w:rFonts w:cstheme="minorHAnsi"/>
              </w:rPr>
              <w:t xml:space="preserve">                                    </w:t>
            </w:r>
            <w:r w:rsidR="00791466">
              <w:rPr>
                <w:rFonts w:cstheme="minorHAnsi"/>
              </w:rPr>
              <w:t xml:space="preserve">u exekutorských úřadů </w:t>
            </w:r>
            <w:r w:rsidR="00791466" w:rsidRPr="00791466">
              <w:rPr>
                <w:rFonts w:cstheme="minorHAnsi"/>
                <w:i/>
                <w:iCs/>
              </w:rPr>
              <w:t>en bloc</w:t>
            </w:r>
            <w:r w:rsidR="00791466">
              <w:rPr>
                <w:rFonts w:cstheme="minorHAnsi"/>
              </w:rPr>
              <w:t xml:space="preserve"> a nejsou nikterak specifické pro diplomatkou vybraný (</w:t>
            </w:r>
            <w:r w:rsidR="009E6F4C">
              <w:rPr>
                <w:rFonts w:cstheme="minorHAnsi"/>
              </w:rPr>
              <w:t>avšak</w:t>
            </w:r>
            <w:r w:rsidR="00791466">
              <w:rPr>
                <w:rFonts w:cstheme="minorHAnsi"/>
              </w:rPr>
              <w:t xml:space="preserve"> nespecifikovaný) exekutorský úřad. Jedinou výjimku </w:t>
            </w:r>
            <w:r w:rsidR="00E754F8">
              <w:rPr>
                <w:rFonts w:cstheme="minorHAnsi"/>
              </w:rPr>
              <w:t xml:space="preserve">podle mého názoru </w:t>
            </w:r>
            <w:r w:rsidR="00791466">
              <w:rPr>
                <w:rFonts w:cstheme="minorHAnsi"/>
              </w:rPr>
              <w:t xml:space="preserve">představuje kap. 14.2 </w:t>
            </w:r>
            <w:r w:rsidR="00791466" w:rsidRPr="00E754F8">
              <w:rPr>
                <w:rFonts w:cstheme="minorHAnsi"/>
                <w:i/>
                <w:iCs/>
              </w:rPr>
              <w:t>„Reorganizace vybraného exekutorského úřadu“</w:t>
            </w:r>
            <w:r w:rsidR="00791466">
              <w:rPr>
                <w:rFonts w:cstheme="minorHAnsi"/>
              </w:rPr>
              <w:t xml:space="preserve"> zpracovaná v rozsahu necelé strany (str. 67). Smyslem této kapitoly má být závěr, že </w:t>
            </w:r>
            <w:r w:rsidR="00791466" w:rsidRPr="00791466">
              <w:rPr>
                <w:rFonts w:cstheme="minorHAnsi"/>
                <w:i/>
                <w:iCs/>
              </w:rPr>
              <w:t>„</w:t>
            </w:r>
            <w:r w:rsidR="00E754F8">
              <w:rPr>
                <w:rFonts w:cstheme="minorHAnsi"/>
                <w:i/>
                <w:iCs/>
              </w:rPr>
              <w:t>p</w:t>
            </w:r>
            <w:r w:rsidR="00791466" w:rsidRPr="00791466">
              <w:rPr>
                <w:rFonts w:cstheme="minorHAnsi"/>
                <w:i/>
                <w:iCs/>
              </w:rPr>
              <w:t xml:space="preserve">řijetí a zaškolení jednoho brigádníka však zabírá hodně času. Vstupní pohovor trvá cca půl hodiny. Poté je nutné pohovory vyhodnotit a vybrat vhodné kandidáty… Brigádník na vybraném exekutorském úřadě většinou po dokončení praxe skončí z důvodu nedostatku času na práci při studiu. Tím pádem se musí celý proces od výběru brigádníka opakovat. Nutno konstatovat, že exekutorský úřad na administrativní výpomoc potřebuje minimálně 3 brigádně současně. </w:t>
            </w:r>
            <w:r w:rsidR="00E754F8">
              <w:rPr>
                <w:rFonts w:cstheme="minorHAnsi"/>
                <w:i/>
                <w:iCs/>
              </w:rPr>
              <w:t xml:space="preserve">                     </w:t>
            </w:r>
            <w:r w:rsidR="00791466" w:rsidRPr="00791466">
              <w:rPr>
                <w:rFonts w:cstheme="minorHAnsi"/>
                <w:i/>
                <w:iCs/>
              </w:rPr>
              <w:t xml:space="preserve">Z výše uvedeného </w:t>
            </w:r>
            <w:r w:rsidR="00791466" w:rsidRPr="00791466">
              <w:rPr>
                <w:rFonts w:cstheme="minorHAnsi"/>
                <w:i/>
                <w:iCs/>
                <w:u w:val="single"/>
              </w:rPr>
              <w:t>vyplývá, že by se exekutorskému úřadu spíše vyplatilo věnovat čas výběrovému řízení na pozici pracovníka na hlavní pracovní poměr</w:t>
            </w:r>
            <w:r w:rsidR="00791466" w:rsidRPr="00791466">
              <w:rPr>
                <w:rFonts w:cstheme="minorHAnsi"/>
                <w:i/>
                <w:iCs/>
              </w:rPr>
              <w:t>“.</w:t>
            </w:r>
            <w:r w:rsidR="00CA6EAA">
              <w:rPr>
                <w:rFonts w:cstheme="minorHAnsi"/>
              </w:rPr>
              <w:t xml:space="preserve"> Diplomatka však žádným způsobem nezohledňuje podstatný rozdíl</w:t>
            </w:r>
            <w:r w:rsidR="00B072D2">
              <w:rPr>
                <w:rFonts w:cstheme="minorHAnsi"/>
              </w:rPr>
              <w:t xml:space="preserve">                                </w:t>
            </w:r>
            <w:r w:rsidR="00CA6EAA">
              <w:rPr>
                <w:rFonts w:cstheme="minorHAnsi"/>
              </w:rPr>
              <w:t xml:space="preserve"> ve mzdových nákladech, ani další aspekty. Uvádí-li, že o pozici se hlásí především studenti právnické fakulty, kteří </w:t>
            </w:r>
            <w:r w:rsidR="00CA6EAA" w:rsidRPr="00E754F8">
              <w:rPr>
                <w:rFonts w:cstheme="minorHAnsi"/>
                <w:i/>
                <w:iCs/>
              </w:rPr>
              <w:t>„potřebují pouze splnit praxi“,</w:t>
            </w:r>
            <w:r w:rsidR="00CA6EAA">
              <w:rPr>
                <w:rFonts w:cstheme="minorHAnsi"/>
              </w:rPr>
              <w:t xml:space="preserve"> pak tito vykonávají činnost buďto bez finanční odměny, nebo za odměnu </w:t>
            </w:r>
            <w:r w:rsidR="00E754F8">
              <w:rPr>
                <w:rFonts w:cstheme="minorHAnsi"/>
              </w:rPr>
              <w:t xml:space="preserve">podstatně </w:t>
            </w:r>
            <w:r w:rsidR="00CA6EAA">
              <w:rPr>
                <w:rFonts w:cstheme="minorHAnsi"/>
              </w:rPr>
              <w:t xml:space="preserve">nižší, než pracovníci zaměstnaní v hlavním pracovním poměru. Stejně tak, s ohledem na výši možných příjmů  </w:t>
            </w:r>
            <w:r w:rsidR="00E754F8">
              <w:rPr>
                <w:rFonts w:cstheme="minorHAnsi"/>
              </w:rPr>
              <w:t>(</w:t>
            </w:r>
            <w:r w:rsidR="00CA6EAA">
              <w:rPr>
                <w:rFonts w:cstheme="minorHAnsi"/>
              </w:rPr>
              <w:t xml:space="preserve">zpravidla </w:t>
            </w:r>
            <w:r w:rsidR="00E754F8">
              <w:rPr>
                <w:rFonts w:cstheme="minorHAnsi"/>
              </w:rPr>
              <w:t>z</w:t>
            </w:r>
            <w:r w:rsidR="00CA6EAA">
              <w:rPr>
                <w:rFonts w:cstheme="minorHAnsi"/>
              </w:rPr>
              <w:t xml:space="preserve"> dohod o provedení práce</w:t>
            </w:r>
            <w:r w:rsidR="00E754F8">
              <w:rPr>
                <w:rFonts w:cstheme="minorHAnsi"/>
              </w:rPr>
              <w:t>)</w:t>
            </w:r>
            <w:r w:rsidR="00CA6EAA">
              <w:rPr>
                <w:rFonts w:cstheme="minorHAnsi"/>
              </w:rPr>
              <w:t xml:space="preserve">, není ve většině případů založena povinnost k odvodu zdravotního a sociálního pojištění.  </w:t>
            </w:r>
          </w:p>
          <w:p w14:paraId="174092EB" w14:textId="77777777" w:rsidR="00E754F8" w:rsidRDefault="00E754F8" w:rsidP="0079146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180919" w14:textId="4D5D49C2" w:rsidR="00E754F8" w:rsidRPr="00E73418" w:rsidRDefault="00E754F8" w:rsidP="00E754F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Jako „návrh na zlepšení“ je dále uvedena teritorialita soudních exekutorů (kap. 14.3). Autorka přitom konstatuje, že </w:t>
            </w:r>
            <w:r w:rsidRPr="00E754F8">
              <w:rPr>
                <w:rFonts w:cstheme="minorHAnsi"/>
                <w:i/>
                <w:iCs/>
              </w:rPr>
              <w:t>„nejvýznamnějším výsledkem tohoto principu je fakt, že jeden povinný má pouze jednoho exekutora a každá další nová exekuce spadá pod stejného exekutora“.</w:t>
            </w:r>
            <w:r>
              <w:rPr>
                <w:rFonts w:cstheme="minorHAnsi"/>
              </w:rPr>
              <w:t xml:space="preserve"> Tento pro diplomantku hlavní argument pro zavedení teritoriality exekutorů však padá, neboť již podle současné právní úpravy (i bez teritoriality soudních exekutorů) v zásadě platí princip jeden dlužník, jeden soudní exekutor. Uvedené vyplývá</w:t>
            </w:r>
            <w:r w:rsidR="00C260B0">
              <w:rPr>
                <w:rFonts w:cstheme="minorHAnsi"/>
              </w:rPr>
              <w:t xml:space="preserve"> již</w:t>
            </w:r>
            <w:r>
              <w:rPr>
                <w:rFonts w:cstheme="minorHAnsi"/>
              </w:rPr>
              <w:t xml:space="preserve"> ze spojování exekucí </w:t>
            </w:r>
            <w:r w:rsidRPr="00E754F8">
              <w:rPr>
                <w:rFonts w:cstheme="minorHAnsi"/>
                <w:i/>
                <w:iCs/>
              </w:rPr>
              <w:t>ex lege</w:t>
            </w:r>
            <w:r>
              <w:rPr>
                <w:rFonts w:cstheme="minorHAnsi"/>
              </w:rPr>
              <w:t xml:space="preserve">, zakotvené v § 37 odst. </w:t>
            </w:r>
            <w:r w:rsidR="00C260B0">
              <w:rPr>
                <w:rFonts w:cstheme="minorHAnsi"/>
              </w:rPr>
              <w:t>5 větě první</w:t>
            </w:r>
            <w:r>
              <w:rPr>
                <w:rFonts w:cstheme="minorHAnsi"/>
              </w:rPr>
              <w:t xml:space="preserve"> EŘ</w:t>
            </w:r>
            <w:r w:rsidR="00C260B0">
              <w:rPr>
                <w:rFonts w:cstheme="minorHAnsi"/>
              </w:rPr>
              <w:t xml:space="preserve">, podle níž </w:t>
            </w:r>
            <w:r w:rsidR="00C260B0" w:rsidRPr="00C260B0">
              <w:rPr>
                <w:rFonts w:cstheme="minorHAnsi"/>
                <w:i/>
                <w:iCs/>
                <w:u w:val="single"/>
              </w:rPr>
              <w:t>„další řízení zahájené oprávněným proti témuž povinnému u stejného exekutora dříve, než zanikne oprávnění exekutora k vedení předchozí exekuce, se spojuje s předchozí exekucí ke společnému řízení</w:t>
            </w:r>
            <w:r w:rsidR="00C260B0" w:rsidRPr="00C260B0">
              <w:rPr>
                <w:rFonts w:cstheme="minorHAnsi"/>
                <w:i/>
                <w:iCs/>
              </w:rPr>
              <w:t xml:space="preserve">, </w:t>
            </w:r>
            <w:r w:rsidR="00B072D2">
              <w:rPr>
                <w:rFonts w:cstheme="minorHAnsi"/>
                <w:i/>
                <w:iCs/>
              </w:rPr>
              <w:t xml:space="preserve">                </w:t>
            </w:r>
            <w:r w:rsidR="00C260B0" w:rsidRPr="00C260B0">
              <w:rPr>
                <w:rFonts w:cstheme="minorHAnsi"/>
                <w:i/>
                <w:iCs/>
              </w:rPr>
              <w:t>a to ode dne podání návrhu“.</w:t>
            </w:r>
            <w:r w:rsidR="00C260B0">
              <w:rPr>
                <w:rFonts w:cstheme="minorHAnsi"/>
              </w:rPr>
              <w:t xml:space="preserve"> </w:t>
            </w:r>
            <w:r w:rsidR="00E73418">
              <w:rPr>
                <w:rFonts w:cstheme="minorHAnsi"/>
              </w:rPr>
              <w:t xml:space="preserve">Zdůrazňuji, že ke spojení zde dochází </w:t>
            </w:r>
            <w:r w:rsidR="00E73418" w:rsidRPr="00E73418">
              <w:rPr>
                <w:rFonts w:cstheme="minorHAnsi"/>
              </w:rPr>
              <w:t xml:space="preserve">přímo ze zákona, </w:t>
            </w:r>
            <w:r w:rsidR="00E73418">
              <w:rPr>
                <w:rFonts w:cstheme="minorHAnsi"/>
              </w:rPr>
              <w:t xml:space="preserve">aniž by se o něm muselo rozhodovat </w:t>
            </w:r>
            <w:r w:rsidR="00E73418" w:rsidRPr="00E73418">
              <w:rPr>
                <w:rFonts w:cstheme="minorHAnsi"/>
              </w:rPr>
              <w:t>(</w:t>
            </w:r>
            <w:r w:rsidR="00E73418">
              <w:rPr>
                <w:rFonts w:cstheme="minorHAnsi"/>
              </w:rPr>
              <w:t xml:space="preserve">shodně: </w:t>
            </w:r>
            <w:r w:rsidR="00E73418" w:rsidRPr="00E73418">
              <w:rPr>
                <w:rFonts w:cstheme="minorHAnsi"/>
              </w:rPr>
              <w:t>JÍCHA, L.</w:t>
            </w:r>
            <w:r w:rsidR="00E73418">
              <w:rPr>
                <w:rFonts w:cstheme="minorHAnsi"/>
              </w:rPr>
              <w:t xml:space="preserve"> In</w:t>
            </w:r>
            <w:r w:rsidR="00E73418" w:rsidRPr="00E73418">
              <w:rPr>
                <w:rFonts w:cstheme="minorHAnsi"/>
              </w:rPr>
              <w:t xml:space="preserve"> SVOBODA, K</w:t>
            </w:r>
            <w:r w:rsidR="00E73418">
              <w:rPr>
                <w:rFonts w:cstheme="minorHAnsi"/>
              </w:rPr>
              <w:t>.</w:t>
            </w:r>
            <w:r w:rsidR="00E73418" w:rsidRPr="00E73418">
              <w:rPr>
                <w:rFonts w:cstheme="minorHAnsi"/>
              </w:rPr>
              <w:t>, JÍCHA, L</w:t>
            </w:r>
            <w:r w:rsidR="00E73418">
              <w:rPr>
                <w:rFonts w:cstheme="minorHAnsi"/>
              </w:rPr>
              <w:t xml:space="preserve">. et al. </w:t>
            </w:r>
            <w:r w:rsidR="00E73418" w:rsidRPr="00530DBE">
              <w:rPr>
                <w:rFonts w:cstheme="minorHAnsi"/>
                <w:i/>
                <w:iCs/>
              </w:rPr>
              <w:t>Exekuční řád. Komentář.</w:t>
            </w:r>
            <w:r w:rsidR="00E73418" w:rsidRPr="00E73418">
              <w:rPr>
                <w:rFonts w:cstheme="minorHAnsi"/>
              </w:rPr>
              <w:t xml:space="preserve"> Praha: C. H. Beck, 2022, </w:t>
            </w:r>
            <w:r w:rsidR="00B072D2">
              <w:rPr>
                <w:rFonts w:cstheme="minorHAnsi"/>
              </w:rPr>
              <w:t xml:space="preserve">                      </w:t>
            </w:r>
            <w:r w:rsidR="00E73418" w:rsidRPr="00E73418">
              <w:rPr>
                <w:rFonts w:cstheme="minorHAnsi"/>
              </w:rPr>
              <w:t>s. 240, marg. č. 24.)</w:t>
            </w:r>
            <w:r w:rsidR="00530DBE">
              <w:rPr>
                <w:rFonts w:cstheme="minorHAnsi"/>
              </w:rPr>
              <w:t xml:space="preserve"> </w:t>
            </w:r>
            <w:r w:rsidR="00C260B0">
              <w:rPr>
                <w:rFonts w:cstheme="minorHAnsi"/>
              </w:rPr>
              <w:t xml:space="preserve">Autorka </w:t>
            </w:r>
            <w:r w:rsidR="00E73418">
              <w:rPr>
                <w:rFonts w:cstheme="minorHAnsi"/>
              </w:rPr>
              <w:t xml:space="preserve">tedy </w:t>
            </w:r>
            <w:r w:rsidR="00C260B0">
              <w:rPr>
                <w:rFonts w:cstheme="minorHAnsi"/>
              </w:rPr>
              <w:t xml:space="preserve">i zde prokazuje neznalost současné právní úpravy. </w:t>
            </w:r>
            <w:r w:rsidR="00911751">
              <w:rPr>
                <w:rFonts w:cstheme="minorHAnsi"/>
              </w:rPr>
              <w:t>Studentka uvádí</w:t>
            </w:r>
            <w:r w:rsidR="00C260B0">
              <w:rPr>
                <w:rFonts w:cstheme="minorHAnsi"/>
              </w:rPr>
              <w:t xml:space="preserve">, že zavedení teritoriality povede </w:t>
            </w:r>
            <w:r w:rsidR="00C260B0" w:rsidRPr="00E73418">
              <w:rPr>
                <w:rFonts w:cstheme="minorHAnsi"/>
                <w:i/>
                <w:iCs/>
              </w:rPr>
              <w:t>„ke zvýšení</w:t>
            </w:r>
            <w:r w:rsidR="00911751">
              <w:rPr>
                <w:rFonts w:cstheme="minorHAnsi"/>
                <w:i/>
                <w:iCs/>
              </w:rPr>
              <w:t xml:space="preserve"> efektivity</w:t>
            </w:r>
            <w:r w:rsidR="00C260B0" w:rsidRPr="00E73418">
              <w:rPr>
                <w:rFonts w:cstheme="minorHAnsi"/>
                <w:i/>
                <w:iCs/>
              </w:rPr>
              <w:t xml:space="preserve"> průběhu exekučního vymáhání“</w:t>
            </w:r>
            <w:r w:rsidR="00C260B0">
              <w:rPr>
                <w:rFonts w:cstheme="minorHAnsi"/>
              </w:rPr>
              <w:t xml:space="preserve"> (str. 68), aby na další straně </w:t>
            </w:r>
            <w:r w:rsidR="00E73418">
              <w:rPr>
                <w:rFonts w:cstheme="minorHAnsi"/>
              </w:rPr>
              <w:t xml:space="preserve">tvrdila, že tento princip povede k omezení konkurence a snížení </w:t>
            </w:r>
            <w:r w:rsidR="00E73418" w:rsidRPr="00E73418">
              <w:rPr>
                <w:rFonts w:cstheme="minorHAnsi"/>
                <w:i/>
                <w:iCs/>
              </w:rPr>
              <w:t>„procenta vymožených exekucí“.</w:t>
            </w:r>
            <w:r w:rsidR="00E73418">
              <w:rPr>
                <w:rFonts w:cstheme="minorHAnsi"/>
              </w:rPr>
              <w:t xml:space="preserve"> Pokud diplomantka uvádí v samostatných subkapitolách obecné argumenty pro zavedení teritoriality a proti jejímu zavedení, je nutné, aby k nim následně zaujala vlastní postoj a vyhodnotila je. Ve vztahu k této otázce by se</w:t>
            </w:r>
            <w:r w:rsidR="009B0496">
              <w:rPr>
                <w:rFonts w:cstheme="minorHAnsi"/>
              </w:rPr>
              <w:t xml:space="preserve"> </w:t>
            </w:r>
            <w:r w:rsidR="00E73418">
              <w:rPr>
                <w:rFonts w:cstheme="minorHAnsi"/>
              </w:rPr>
              <w:t>nabízelo</w:t>
            </w:r>
            <w:r w:rsidR="009B0496">
              <w:rPr>
                <w:rFonts w:cstheme="minorHAnsi"/>
              </w:rPr>
              <w:t xml:space="preserve"> například</w:t>
            </w:r>
            <w:r w:rsidR="00E73418">
              <w:rPr>
                <w:rFonts w:cstheme="minorHAnsi"/>
              </w:rPr>
              <w:t xml:space="preserve"> provedení hodnocení ekonomických dopadů právní regulace (tzv. RIA analýza - </w:t>
            </w:r>
            <w:r w:rsidR="00E73418" w:rsidRPr="00530DBE">
              <w:rPr>
                <w:rFonts w:cstheme="minorHAnsi"/>
                <w:i/>
                <w:iCs/>
              </w:rPr>
              <w:t>Regulatory Impact Assessment</w:t>
            </w:r>
            <w:r w:rsidR="00E73418">
              <w:rPr>
                <w:rFonts w:cstheme="minorHAnsi"/>
              </w:rPr>
              <w:t xml:space="preserve">). Téma práce ostatně přímo vybízí k použití přístupu ekonomické analýzy práva, resp. slovy rakouské školy přístupu </w:t>
            </w:r>
            <w:r w:rsidR="00E73418" w:rsidRPr="00911751">
              <w:rPr>
                <w:rFonts w:cstheme="minorHAnsi"/>
                <w:i/>
                <w:iCs/>
              </w:rPr>
              <w:t>Law</w:t>
            </w:r>
            <w:r w:rsidR="00593562">
              <w:rPr>
                <w:rFonts w:cstheme="minorHAnsi"/>
                <w:i/>
                <w:iCs/>
              </w:rPr>
              <w:t xml:space="preserve">                           </w:t>
            </w:r>
            <w:r w:rsidR="00E73418" w:rsidRPr="00911751">
              <w:rPr>
                <w:rFonts w:cstheme="minorHAnsi"/>
                <w:i/>
                <w:iCs/>
              </w:rPr>
              <w:t xml:space="preserve"> and Economics</w:t>
            </w:r>
            <w:r w:rsidR="00E73418">
              <w:rPr>
                <w:rFonts w:cstheme="minorHAnsi"/>
              </w:rPr>
              <w:t xml:space="preserve">. </w:t>
            </w:r>
            <w:r w:rsidR="00530DBE">
              <w:rPr>
                <w:rFonts w:cstheme="minorHAnsi"/>
              </w:rPr>
              <w:t>Na to bohužel studentka zcela rezignovala</w:t>
            </w:r>
            <w:r w:rsidR="009B0496">
              <w:rPr>
                <w:rFonts w:cstheme="minorHAnsi"/>
              </w:rPr>
              <w:t xml:space="preserve"> (napříč všemi kapitolami práce)</w:t>
            </w:r>
            <w:r w:rsidR="00530DBE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D5A423" w:rsidR="000E094A" w:rsidRDefault="00E349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E17C3" w14:textId="77777777" w:rsidR="00BC3904" w:rsidRDefault="00BC39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 práci se zdroji a jejich citaci viz výše. Jde-li o právní předpisy, tyto nejsou literaturou (str. 73 a násl.), ale jinými zdroji.  </w:t>
            </w:r>
            <w:r w:rsidR="00530DBE">
              <w:rPr>
                <w:rFonts w:cstheme="minorHAnsi"/>
              </w:rPr>
              <w:t xml:space="preserve">Právnická terminologie je používána často nesprávně (viz shora). </w:t>
            </w:r>
          </w:p>
          <w:p w14:paraId="4141FD5E" w14:textId="77777777" w:rsidR="00BC3904" w:rsidRDefault="00BC39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610A60" w14:textId="7B943280" w:rsidR="00BC3904" w:rsidRDefault="00BC39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Systematika práce je místy nelogická. Proč například diplomatka nejprve pojednává o odměně a nákladech exekutora (kap. 1.2.) a až následně o exekučním návrhu (kap. 1.5) a exekučním příkazu (kap. 1.6)</w:t>
            </w:r>
            <w:r w:rsidR="00B46B0B">
              <w:rPr>
                <w:rFonts w:cstheme="minorHAnsi"/>
              </w:rPr>
              <w:t xml:space="preserve"> a úplně na závěr pro změnu o exekučním titulu (kap. 1.7)</w:t>
            </w:r>
            <w:r>
              <w:rPr>
                <w:rFonts w:cstheme="minorHAnsi"/>
              </w:rPr>
              <w:t xml:space="preserve">? </w:t>
            </w:r>
            <w:r w:rsidR="00B072D2">
              <w:rPr>
                <w:rFonts w:cstheme="minorHAnsi"/>
              </w:rPr>
              <w:t xml:space="preserve">Protože to v tomto pořadí napsala jiná studentka 2 roky před ní (viz dále)??? </w:t>
            </w:r>
            <w:r>
              <w:rPr>
                <w:rFonts w:cstheme="minorHAnsi"/>
              </w:rPr>
              <w:t>Nejprve přeci musím řešit otázku exekučního titulu, poté exekučního návrhu a pověření soudního exekutora, následně exekučního příkazu, dále jednotlivé způsoby provedení exekuce a až úplně na závěr náklady, které v průběhu řízení vznikly a odměnu soudního exekutora.</w:t>
            </w:r>
            <w:r w:rsidR="00B072D2">
              <w:rPr>
                <w:rFonts w:cstheme="minorHAnsi"/>
              </w:rPr>
              <w:t xml:space="preserve"> Jako oponent nemohu neupozornit, že systematika celé první kapitoly, včetně názvu a pořadí jednotlivých podkapitol je totožná s prací N. Kvapilové </w:t>
            </w:r>
            <w:r w:rsidR="00B072D2" w:rsidRPr="00B072D2">
              <w:rPr>
                <w:rFonts w:cstheme="minorHAnsi"/>
                <w:i/>
                <w:iCs/>
              </w:rPr>
              <w:t>„Analýza služeb poskytovaných exekutorským úřadem v Olomouci“</w:t>
            </w:r>
            <w:r w:rsidR="00B072D2">
              <w:rPr>
                <w:rFonts w:cstheme="minorHAnsi"/>
              </w:rPr>
              <w:t xml:space="preserve"> obhájené na FaME UTB dne </w:t>
            </w:r>
            <w:r w:rsidR="00B072D2" w:rsidRPr="00B072D2">
              <w:rPr>
                <w:rFonts w:cstheme="minorHAnsi"/>
              </w:rPr>
              <w:t>29. 6. 2021</w:t>
            </w:r>
            <w:r w:rsidR="00B072D2">
              <w:rPr>
                <w:rFonts w:cstheme="minorHAnsi"/>
              </w:rPr>
              <w:t>. Doporučuji z</w:t>
            </w:r>
            <w:r w:rsidR="00BD6133">
              <w:rPr>
                <w:rFonts w:cstheme="minorHAnsi"/>
              </w:rPr>
              <w:t> </w:t>
            </w:r>
            <w:r w:rsidR="00B072D2">
              <w:rPr>
                <w:rFonts w:cstheme="minorHAnsi"/>
              </w:rPr>
              <w:t>obezřetnosti</w:t>
            </w:r>
            <w:r w:rsidR="00BD6133">
              <w:rPr>
                <w:rFonts w:cstheme="minorHAnsi"/>
              </w:rPr>
              <w:t xml:space="preserve"> velmi</w:t>
            </w:r>
            <w:r w:rsidR="00B072D2">
              <w:rPr>
                <w:rFonts w:cstheme="minorHAnsi"/>
              </w:rPr>
              <w:t xml:space="preserve"> </w:t>
            </w:r>
            <w:r w:rsidR="00B46B0B">
              <w:rPr>
                <w:rFonts w:cstheme="minorHAnsi"/>
              </w:rPr>
              <w:t xml:space="preserve">důkladně </w:t>
            </w:r>
            <w:r w:rsidR="00B072D2">
              <w:rPr>
                <w:rFonts w:cstheme="minorHAnsi"/>
              </w:rPr>
              <w:t>vyhodnotit výsledky shody předkládané práce s jinými pracemi</w:t>
            </w:r>
            <w:r w:rsidR="003A2DEA">
              <w:rPr>
                <w:rFonts w:cstheme="minorHAnsi"/>
              </w:rPr>
              <w:t xml:space="preserve"> a zdroji</w:t>
            </w:r>
            <w:r w:rsidR="00B072D2">
              <w:rPr>
                <w:rFonts w:cstheme="minorHAnsi"/>
              </w:rPr>
              <w:t>.</w:t>
            </w:r>
          </w:p>
          <w:p w14:paraId="5F7A676D" w14:textId="77777777" w:rsidR="00BC3904" w:rsidRDefault="00BC39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9844600" w:rsidR="000E094A" w:rsidRPr="000E094A" w:rsidRDefault="00BC39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Jazyková úroveň je vcelku vyhovující, byť stylistika některých částí práce mohla být lepší (např. str. 60: </w:t>
            </w:r>
            <w:r w:rsidRPr="00BC3904">
              <w:rPr>
                <w:rFonts w:cstheme="minorHAnsi"/>
                <w:i/>
                <w:iCs/>
              </w:rPr>
              <w:t>„Z této statistiky vyplývají 2 typy firem, a to společnost s ručením omezeným… Druhý typ je firma, která vlastní nějaký majetek“</w:t>
            </w:r>
            <w:r>
              <w:rPr>
                <w:rFonts w:cstheme="minorHAnsi"/>
              </w:rPr>
              <w:t>). Překlepy jsou ojedinělé (např. nadpis kapitoly 6.2 na str. 35). Formátování je zpravidla vyhovující</w:t>
            </w:r>
            <w:r w:rsidR="0040714B">
              <w:rPr>
                <w:rFonts w:cstheme="minorHAnsi"/>
              </w:rPr>
              <w:t xml:space="preserve"> (výjimkou např. str. 42, kde první odstavec není zarovnán do bloku)</w:t>
            </w:r>
            <w:r>
              <w:rPr>
                <w:rFonts w:cstheme="minorHAnsi"/>
              </w:rPr>
              <w:t xml:space="preserve">, k nečitelnosti grafu viz shora.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7F9EA9" w:rsidR="009C7318" w:rsidRDefault="00791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6BD09" w14:textId="77777777" w:rsidR="00D6308A" w:rsidRDefault="0007053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Předložen</w:t>
            </w:r>
            <w:r w:rsidR="00755FFE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prác</w:t>
            </w:r>
            <w:r w:rsidR="00755FFE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bohužel v této podobě </w:t>
            </w:r>
            <w:r w:rsidR="00755FFE">
              <w:rPr>
                <w:rFonts w:cstheme="minorHAnsi"/>
              </w:rPr>
              <w:t>nemohu doporučit k úspěšné obhajobě</w:t>
            </w:r>
            <w:r>
              <w:rPr>
                <w:rFonts w:cstheme="minorHAnsi"/>
              </w:rPr>
              <w:t>. Důvodem je zejména velké množství věcných chyb v teoretické části, které se odrážejí i v části praktické. Zásady pro vypracování nebyly v </w:t>
            </w:r>
            <w:r w:rsidR="00755FFE">
              <w:rPr>
                <w:rFonts w:cstheme="minorHAnsi"/>
              </w:rPr>
              <w:t>odpovídající</w:t>
            </w:r>
            <w:r>
              <w:rPr>
                <w:rFonts w:cstheme="minorHAnsi"/>
              </w:rPr>
              <w:t xml:space="preserve"> kvalitě splněny. Zejména pak nebyla provedena odpovídající literární rešerše právní úpravy exekucí, o úrovni „komparace“ nemluvě.</w:t>
            </w:r>
            <w:r w:rsidR="00BB45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Praktickou část lze pro shora uvedené důvody hodnotit je</w:t>
            </w:r>
            <w:r w:rsidR="00755FFE">
              <w:rPr>
                <w:rFonts w:cstheme="minorHAnsi"/>
              </w:rPr>
              <w:t>n rezervovaně</w:t>
            </w:r>
            <w:r>
              <w:rPr>
                <w:rFonts w:cstheme="minorHAnsi"/>
              </w:rPr>
              <w:t>. Většina „návrhů na zlepšení“ postupů vybraného (avšak v práci nespecifikovaného) exekutorského úřadu je obecná, nedostatečně odůvodněná a v zásadě</w:t>
            </w:r>
            <w:r w:rsidRPr="00070532">
              <w:rPr>
                <w:rFonts w:cstheme="minorHAnsi"/>
                <w:i/>
                <w:iCs/>
              </w:rPr>
              <w:t xml:space="preserve"> en bloc </w:t>
            </w:r>
            <w:r>
              <w:rPr>
                <w:rFonts w:cstheme="minorHAnsi"/>
              </w:rPr>
              <w:t>aplikovatelná na jakýkoliv exekutorský úřad. Mnohé z úvah diplomantky jsou nepřesvědčivé a odráží se v nich neznalost současné právní úpravy exekucí.</w:t>
            </w:r>
            <w:r w:rsidR="00755FFE">
              <w:rPr>
                <w:rFonts w:cstheme="minorHAnsi"/>
              </w:rPr>
              <w:t xml:space="preserve"> Nezpochybňuji, že materie českého exekučního práva je mimořádně složitá </w:t>
            </w:r>
            <w:r w:rsidR="00BB4537">
              <w:rPr>
                <w:rFonts w:cstheme="minorHAnsi"/>
              </w:rPr>
              <w:t>(</w:t>
            </w:r>
            <w:r w:rsidR="00755FFE">
              <w:rPr>
                <w:rFonts w:cstheme="minorHAnsi"/>
              </w:rPr>
              <w:t>i pro právníky)</w:t>
            </w:r>
            <w:r w:rsidR="000459F5">
              <w:rPr>
                <w:rFonts w:cstheme="minorHAnsi"/>
              </w:rPr>
              <w:t>, a že téma práce je náročné na zpracování.</w:t>
            </w:r>
            <w:r w:rsidR="00755FFE">
              <w:rPr>
                <w:rFonts w:cstheme="minorHAnsi"/>
              </w:rPr>
              <w:t xml:space="preserve"> Pokud si však diplomantka toto téma vybrala a sama uvádí, že pracuje 5 let na exekutorském úřadu, není nikterak nepřiměřené po ní požadovat, aby projevila alespoň základní znalost problematiky a současné právní úpravy (nikoliv té, kterou si „nastudovala“ převážně z internetu a z více než 20 let starých publikací). S ohledem na množství shora uvedených připomínek mi</w:t>
            </w:r>
            <w:r w:rsidR="000459F5">
              <w:rPr>
                <w:rFonts w:cstheme="minorHAnsi"/>
              </w:rPr>
              <w:t xml:space="preserve"> bohužel</w:t>
            </w:r>
            <w:r w:rsidR="00755FFE">
              <w:rPr>
                <w:rFonts w:cstheme="minorHAnsi"/>
              </w:rPr>
              <w:t xml:space="preserve"> nezbývá, než práci hodnotit stupněm F.</w:t>
            </w:r>
          </w:p>
          <w:p w14:paraId="165635E4" w14:textId="57E6B977" w:rsidR="000459F5" w:rsidRPr="000E094A" w:rsidRDefault="000459F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E28572A" w:rsidR="009C7318" w:rsidRDefault="00D9615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bude probíhat exekuce peněžních prostředků na účtu, k němuž byla vydána vkladní knížka? Závěr podrobně zdůvodněte (viz připomínka shora ke str. 21 práce).</w:t>
      </w:r>
    </w:p>
    <w:p w14:paraId="55DA52BC" w14:textId="43CD3747" w:rsidR="005C4ACA" w:rsidRDefault="007D4A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Lze zastavit exekuci, která již skončila vymožením? Pokud ano, v jakých případech a jak se tato skutečnost odrazí v nákladech exekuce a v odměně soudního exekutora</w:t>
      </w:r>
      <w:r w:rsidR="00221173">
        <w:rPr>
          <w:rFonts w:cstheme="minorHAnsi"/>
        </w:rPr>
        <w:t xml:space="preserve">? </w:t>
      </w:r>
      <w:r>
        <w:rPr>
          <w:rFonts w:cstheme="minorHAnsi"/>
        </w:rPr>
        <w:t xml:space="preserve">Reflektujte přitom recentní judikaturu Ústavního soudu i </w:t>
      </w:r>
      <w:r w:rsidR="009E6F4C">
        <w:rPr>
          <w:rFonts w:cstheme="minorHAnsi"/>
        </w:rPr>
        <w:t xml:space="preserve">názory </w:t>
      </w:r>
      <w:r>
        <w:rPr>
          <w:rFonts w:cstheme="minorHAnsi"/>
        </w:rPr>
        <w:t>právní nauky.</w:t>
      </w:r>
    </w:p>
    <w:p w14:paraId="5C89816B" w14:textId="15F3F4E9" w:rsidR="0024258E" w:rsidRDefault="007D4A6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se lze bránit v situaci, kdy správní orgán „deleguje“ na soudního exekutora provedení správní exekuce na peněžitá plnění v bagatelní výši, přičemž je patrné, že náklady exekučního řízení a odměna soudního exekutora tuto částku několikanásobně převýší</w:t>
      </w:r>
      <w:r w:rsidR="00221173">
        <w:rPr>
          <w:rFonts w:cstheme="minorHAnsi"/>
        </w:rPr>
        <w:t>?</w:t>
      </w:r>
    </w:p>
    <w:p w14:paraId="4D72895F" w14:textId="77777777" w:rsidR="007D4A6C" w:rsidRPr="007D4A6C" w:rsidRDefault="007D4A6C" w:rsidP="007D4A6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462EA2F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3E5DF2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3E5DF2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73443A4F" w14:textId="39AE8EC0" w:rsidR="009C7318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8401D">
            <w:rPr>
              <w:rFonts w:cstheme="minorHAnsi"/>
            </w:rPr>
            <w:t>05.05.2023</w:t>
          </w:r>
        </w:sdtContent>
      </w:sdt>
      <w:r w:rsidR="00070532">
        <w:rPr>
          <w:rFonts w:cstheme="minorHAnsi"/>
        </w:rPr>
        <w:tab/>
      </w:r>
      <w:r w:rsidR="00F87754">
        <w:rPr>
          <w:rFonts w:cstheme="minorHAnsi"/>
        </w:rPr>
        <w:t xml:space="preserve">   </w:t>
      </w:r>
      <w:r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>
        <w:rPr>
          <w:rFonts w:cstheme="minorHAnsi"/>
        </w:rPr>
        <w:t>P</w:t>
      </w:r>
    </w:p>
    <w:p w14:paraId="5A0D3451" w14:textId="4C8EC42B" w:rsidR="00F87754" w:rsidRPr="000E094A" w:rsidRDefault="00F87754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JUDr. Tomáš Grygar, v. r.</w:t>
      </w:r>
    </w:p>
    <w:sectPr w:rsidR="00F87754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4205" w14:textId="77777777" w:rsidR="009D13E7" w:rsidRDefault="009D13E7" w:rsidP="00A40E93">
      <w:pPr>
        <w:spacing w:after="0" w:line="240" w:lineRule="auto"/>
      </w:pPr>
      <w:r>
        <w:separator/>
      </w:r>
    </w:p>
  </w:endnote>
  <w:endnote w:type="continuationSeparator" w:id="0">
    <w:p w14:paraId="08D31E26" w14:textId="77777777" w:rsidR="009D13E7" w:rsidRDefault="009D13E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7E0F" w14:textId="77777777" w:rsidR="009D13E7" w:rsidRDefault="009D13E7" w:rsidP="00A40E93">
      <w:pPr>
        <w:spacing w:after="0" w:line="240" w:lineRule="auto"/>
      </w:pPr>
      <w:r>
        <w:separator/>
      </w:r>
    </w:p>
  </w:footnote>
  <w:footnote w:type="continuationSeparator" w:id="0">
    <w:p w14:paraId="0FE7F0CA" w14:textId="77777777" w:rsidR="009D13E7" w:rsidRDefault="009D13E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6B5"/>
    <w:multiLevelType w:val="hybridMultilevel"/>
    <w:tmpl w:val="C736ECCE"/>
    <w:lvl w:ilvl="0" w:tplc="A448F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46651">
    <w:abstractNumId w:val="1"/>
  </w:num>
  <w:num w:numId="2" w16cid:durableId="836531235">
    <w:abstractNumId w:val="4"/>
  </w:num>
  <w:num w:numId="3" w16cid:durableId="324434551">
    <w:abstractNumId w:val="3"/>
  </w:num>
  <w:num w:numId="4" w16cid:durableId="1835876995">
    <w:abstractNumId w:val="2"/>
  </w:num>
  <w:num w:numId="5" w16cid:durableId="783694592">
    <w:abstractNumId w:val="5"/>
  </w:num>
  <w:num w:numId="6" w16cid:durableId="61328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570B"/>
    <w:rsid w:val="000459F5"/>
    <w:rsid w:val="00070532"/>
    <w:rsid w:val="00080B19"/>
    <w:rsid w:val="000C0458"/>
    <w:rsid w:val="000E094A"/>
    <w:rsid w:val="00136208"/>
    <w:rsid w:val="00144F5B"/>
    <w:rsid w:val="00162F9A"/>
    <w:rsid w:val="00221173"/>
    <w:rsid w:val="0024258E"/>
    <w:rsid w:val="0029651C"/>
    <w:rsid w:val="002B7C09"/>
    <w:rsid w:val="002C5ED6"/>
    <w:rsid w:val="003647D6"/>
    <w:rsid w:val="00372FBD"/>
    <w:rsid w:val="00384F3B"/>
    <w:rsid w:val="003A2DEA"/>
    <w:rsid w:val="003E5DF2"/>
    <w:rsid w:val="003E7143"/>
    <w:rsid w:val="0040714B"/>
    <w:rsid w:val="0048401D"/>
    <w:rsid w:val="0049731D"/>
    <w:rsid w:val="004C46AE"/>
    <w:rsid w:val="004D378C"/>
    <w:rsid w:val="004E3AEA"/>
    <w:rsid w:val="0050068E"/>
    <w:rsid w:val="00530DBE"/>
    <w:rsid w:val="00562B7B"/>
    <w:rsid w:val="00576783"/>
    <w:rsid w:val="00581734"/>
    <w:rsid w:val="00593562"/>
    <w:rsid w:val="005C4ACA"/>
    <w:rsid w:val="005E1712"/>
    <w:rsid w:val="005E268B"/>
    <w:rsid w:val="00604D95"/>
    <w:rsid w:val="0067082B"/>
    <w:rsid w:val="00694399"/>
    <w:rsid w:val="006F751C"/>
    <w:rsid w:val="0073639B"/>
    <w:rsid w:val="007539AC"/>
    <w:rsid w:val="007553A6"/>
    <w:rsid w:val="00755FFE"/>
    <w:rsid w:val="00791466"/>
    <w:rsid w:val="007D4A6C"/>
    <w:rsid w:val="007E17F3"/>
    <w:rsid w:val="00851872"/>
    <w:rsid w:val="0085398A"/>
    <w:rsid w:val="0088436C"/>
    <w:rsid w:val="00891B9E"/>
    <w:rsid w:val="008B781B"/>
    <w:rsid w:val="008E1AA1"/>
    <w:rsid w:val="008E1D7F"/>
    <w:rsid w:val="008E2072"/>
    <w:rsid w:val="00911751"/>
    <w:rsid w:val="00921B9B"/>
    <w:rsid w:val="00974EA2"/>
    <w:rsid w:val="00987B93"/>
    <w:rsid w:val="009B0496"/>
    <w:rsid w:val="009C322A"/>
    <w:rsid w:val="009C7318"/>
    <w:rsid w:val="009D13E7"/>
    <w:rsid w:val="009E6F4C"/>
    <w:rsid w:val="009F24BD"/>
    <w:rsid w:val="00A40E93"/>
    <w:rsid w:val="00A7527E"/>
    <w:rsid w:val="00A84519"/>
    <w:rsid w:val="00A976AD"/>
    <w:rsid w:val="00B072D2"/>
    <w:rsid w:val="00B14451"/>
    <w:rsid w:val="00B46B0B"/>
    <w:rsid w:val="00B54D1C"/>
    <w:rsid w:val="00B641C1"/>
    <w:rsid w:val="00BA16DD"/>
    <w:rsid w:val="00BB4537"/>
    <w:rsid w:val="00BC3904"/>
    <w:rsid w:val="00BD6133"/>
    <w:rsid w:val="00C07DD2"/>
    <w:rsid w:val="00C25948"/>
    <w:rsid w:val="00C260B0"/>
    <w:rsid w:val="00C31C1D"/>
    <w:rsid w:val="00C31E78"/>
    <w:rsid w:val="00C813F7"/>
    <w:rsid w:val="00CA34A9"/>
    <w:rsid w:val="00CA6EAA"/>
    <w:rsid w:val="00CC6F88"/>
    <w:rsid w:val="00CD12C3"/>
    <w:rsid w:val="00D0478B"/>
    <w:rsid w:val="00D4795C"/>
    <w:rsid w:val="00D6308A"/>
    <w:rsid w:val="00D96155"/>
    <w:rsid w:val="00DC7D52"/>
    <w:rsid w:val="00E13A74"/>
    <w:rsid w:val="00E22423"/>
    <w:rsid w:val="00E34951"/>
    <w:rsid w:val="00E73418"/>
    <w:rsid w:val="00E754F8"/>
    <w:rsid w:val="00E770F2"/>
    <w:rsid w:val="00EB1105"/>
    <w:rsid w:val="00EB543F"/>
    <w:rsid w:val="00EE152F"/>
    <w:rsid w:val="00EF1720"/>
    <w:rsid w:val="00F663D0"/>
    <w:rsid w:val="00F8775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416A8"/>
    <w:rsid w:val="003450C4"/>
    <w:rsid w:val="00385A5B"/>
    <w:rsid w:val="00510546"/>
    <w:rsid w:val="005E083B"/>
    <w:rsid w:val="006B2343"/>
    <w:rsid w:val="007253CC"/>
    <w:rsid w:val="00736FF2"/>
    <w:rsid w:val="00A00291"/>
    <w:rsid w:val="00C56CE8"/>
    <w:rsid w:val="00E67BE2"/>
    <w:rsid w:val="00F3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74E5F-B774-40C7-A789-1C2AC8676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3091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Tomáš Grygar</cp:lastModifiedBy>
  <cp:revision>90</cp:revision>
  <cp:lastPrinted>2022-03-14T11:55:00Z</cp:lastPrinted>
  <dcterms:created xsi:type="dcterms:W3CDTF">2023-04-29T18:27:00Z</dcterms:created>
  <dcterms:modified xsi:type="dcterms:W3CDTF">2023-05-04T19:57:00Z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