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BE4E80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6659D">
        <w:rPr>
          <w:rFonts w:asciiTheme="minorHAnsi" w:hAnsiTheme="minorHAnsi" w:cstheme="minorHAnsi"/>
          <w:sz w:val="22"/>
          <w:szCs w:val="22"/>
        </w:rPr>
        <w:t>Bc. Nikolaos Hrisidis</w:t>
      </w:r>
    </w:p>
    <w:p w14:paraId="00D6BB86" w14:textId="71031BA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6659D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09E4DE65" w14:textId="644B1BC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6659D">
        <w:rPr>
          <w:rFonts w:cstheme="minorHAnsi"/>
        </w:rPr>
        <w:t>Návrh změny zdanění tabáku a tabákových výrobků a zhodnocení jejího dopadu do státního rozpočtu České republiky</w:t>
      </w:r>
    </w:p>
    <w:p w14:paraId="35028D0F" w14:textId="24CB26F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6659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1361DDD" w:rsidR="000E094A" w:rsidRDefault="005C1C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1978DEF5" w:rsidR="000E094A" w:rsidRPr="000E094A" w:rsidRDefault="005C1C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Cílem práce bylo navrhnout novou formu zdanění tabáku a tabákových výrobků, která by byla efektivnější při výběru této daně do státního rozpočtu. Tento cíl byl definován jasně a byl v souladu s tématem práce. Metody zpracování diplomové práce byly – pozorování, analýza, srovnání, dotazníkové šetření, kvantitativní analýza predikce a pravděpodobnost. Tyto všechny metody vedly k naplnění zadaného cíle.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803D458" w:rsidR="000E094A" w:rsidRDefault="00CA6D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51EA6A84" w:rsidR="000E094A" w:rsidRPr="000E094A" w:rsidRDefault="005C1C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Úvod teoretické části je zaměřen na obecné poznatky daňového systému</w:t>
            </w:r>
            <w:r w:rsidR="00CA6D00">
              <w:rPr>
                <w:rFonts w:cstheme="minorHAnsi"/>
              </w:rPr>
              <w:t>, dále se diplomat zaměřuje na konkrétní spotřební daň z tabáku a tabákových výrobků a podrobně ji popisuje. Zdrojem pro tuto část jsou především zákony, směrnice, vyhlášky, stránky celní a finanční správy, vlády a Světové zdravotnické organizace. Způsob citování odpovídá normě.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CEF9469" w:rsidR="000E094A" w:rsidRDefault="001E57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174B98A2" w:rsidR="000E094A" w:rsidRPr="000E094A" w:rsidRDefault="0051020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se zabývá příjmy a výdaji státního rozpočtu z pohledu spotřebních daní a konkrétně tabáku a tabákových výrobků. </w:t>
            </w:r>
            <w:r w:rsidR="00CC58B4">
              <w:rPr>
                <w:rFonts w:cstheme="minorHAnsi"/>
              </w:rPr>
              <w:t xml:space="preserve">Diplomant využívá dostupná data. </w:t>
            </w:r>
            <w:r>
              <w:rPr>
                <w:rFonts w:cstheme="minorHAnsi"/>
              </w:rPr>
              <w:t xml:space="preserve">Dále analýza popisuje zdanění cigaret a tabákových výrobků a srovnává maloobchodní ceny cigaret v Evropské unii. </w:t>
            </w:r>
            <w:r w:rsidR="00CC58B4">
              <w:rPr>
                <w:rFonts w:cstheme="minorHAnsi"/>
              </w:rPr>
              <w:t>Ke sběru dat využívá dostupné portály Evropské unie. Analýza je dostatečná</w:t>
            </w:r>
            <w:r w:rsidR="0042511A">
              <w:rPr>
                <w:rFonts w:cstheme="minorHAnsi"/>
              </w:rPr>
              <w:t>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1A8688E" w:rsidR="000E094A" w:rsidRDefault="001E57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35EEC2ED" w:rsidR="000E094A" w:rsidRPr="000E094A" w:rsidRDefault="0051020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se zabývá vyhodnocením dotazníkového šetření</w:t>
            </w:r>
            <w:r w:rsidR="00CC58B4">
              <w:rPr>
                <w:rFonts w:cstheme="minorHAnsi"/>
              </w:rPr>
              <w:t xml:space="preserve"> a na základě tohoto vyhodnocení je zpracován návrh zdanění tabákových výrobků</w:t>
            </w:r>
            <w:r w:rsidR="007271C2">
              <w:rPr>
                <w:rFonts w:cstheme="minorHAnsi"/>
              </w:rPr>
              <w:t xml:space="preserve">. Dotazníkové šetření se zabývá kouřením, ale z vyhodnocení není jasné, kolik osob odpovědělo na toto dotazníkové šetření. Návrh nového zdanění cigaret, doutníků a tabáku se zabývá porovnáním zvýšení ceny z cigarety nebo krabičky cigaret a její vliv na spotřební daň a opačně. </w:t>
            </w:r>
            <w:r w:rsidR="001E57FA">
              <w:rPr>
                <w:rFonts w:cstheme="minorHAnsi"/>
              </w:rPr>
              <w:t>Výpočty jsou vhodné a shrnutí odpovídá realitě.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7929BA" w:rsidR="000E094A" w:rsidRDefault="001E57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7AABEF3B" w14:textId="00878DA1" w:rsidR="000E094A" w:rsidRDefault="001E57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logickou strukturu, zabývá se jak spotřební daní, tak i vlivem zvýšení příjmů do státního rozpočtu. Je zpracována na velni dobré úrovni. Popisy tabulek a grafů jsou v pořádku.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11DBC9" w:rsidR="009C7318" w:rsidRDefault="001E57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D29494E" w:rsidR="00386EEB" w:rsidRPr="000E094A" w:rsidRDefault="001E57FA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náležitosti diplomové práce a doporučuji práci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54CCEDC6" w:rsidR="009C7318" w:rsidRDefault="008D448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vysvětlit popis ke grafu 1</w:t>
      </w:r>
    </w:p>
    <w:p w14:paraId="55DA52BC" w14:textId="505B48A9" w:rsidR="005C4ACA" w:rsidRDefault="001E57F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Popište blíže dotazníkové šetření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F49FCE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E57F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E57F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D01C3B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showingPlcHdr/>
          <w:comboBox>
            <w:listItem w:displayText="je" w:value="je"/>
            <w:listItem w:displayText="není" w:value="není"/>
          </w:comboBox>
        </w:sdtPr>
        <w:sdtEndPr/>
        <w:sdtContent>
          <w:r w:rsidR="0085398A" w:rsidRPr="001A5279">
            <w:rPr>
              <w:rStyle w:val="Zstupntext"/>
            </w:rPr>
            <w:t>Zvolte položku.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CDD2A2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E57FA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524D8" w14:textId="77777777" w:rsidR="008D1539" w:rsidRDefault="008D1539" w:rsidP="00A40E93">
      <w:pPr>
        <w:spacing w:after="0" w:line="240" w:lineRule="auto"/>
      </w:pPr>
      <w:r>
        <w:separator/>
      </w:r>
    </w:p>
  </w:endnote>
  <w:endnote w:type="continuationSeparator" w:id="0">
    <w:p w14:paraId="4395CD39" w14:textId="77777777" w:rsidR="008D1539" w:rsidRDefault="008D153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5CC08" w14:textId="77777777" w:rsidR="008D1539" w:rsidRDefault="008D1539" w:rsidP="00A40E93">
      <w:pPr>
        <w:spacing w:after="0" w:line="240" w:lineRule="auto"/>
      </w:pPr>
      <w:r>
        <w:separator/>
      </w:r>
    </w:p>
  </w:footnote>
  <w:footnote w:type="continuationSeparator" w:id="0">
    <w:p w14:paraId="7AEF229C" w14:textId="77777777" w:rsidR="008D1539" w:rsidRDefault="008D153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34C1C"/>
    <w:rsid w:val="00144F5B"/>
    <w:rsid w:val="001A3F0F"/>
    <w:rsid w:val="001E57FA"/>
    <w:rsid w:val="0024258E"/>
    <w:rsid w:val="0029651C"/>
    <w:rsid w:val="00366C75"/>
    <w:rsid w:val="00386EEB"/>
    <w:rsid w:val="003951BD"/>
    <w:rsid w:val="003A2041"/>
    <w:rsid w:val="0042511A"/>
    <w:rsid w:val="004D378C"/>
    <w:rsid w:val="0051020D"/>
    <w:rsid w:val="005C1CF6"/>
    <w:rsid w:val="005C4ACA"/>
    <w:rsid w:val="0067082B"/>
    <w:rsid w:val="00694399"/>
    <w:rsid w:val="006C4198"/>
    <w:rsid w:val="006E03DD"/>
    <w:rsid w:val="007271C2"/>
    <w:rsid w:val="0073639B"/>
    <w:rsid w:val="007553A6"/>
    <w:rsid w:val="0085398A"/>
    <w:rsid w:val="008B781B"/>
    <w:rsid w:val="008D1539"/>
    <w:rsid w:val="008D4485"/>
    <w:rsid w:val="008E2072"/>
    <w:rsid w:val="008E6C95"/>
    <w:rsid w:val="00974EA2"/>
    <w:rsid w:val="0097798F"/>
    <w:rsid w:val="00987B93"/>
    <w:rsid w:val="009C322A"/>
    <w:rsid w:val="009C7318"/>
    <w:rsid w:val="00A40E93"/>
    <w:rsid w:val="00A62AA1"/>
    <w:rsid w:val="00A7527E"/>
    <w:rsid w:val="00B14451"/>
    <w:rsid w:val="00BA16DD"/>
    <w:rsid w:val="00C02883"/>
    <w:rsid w:val="00C6659D"/>
    <w:rsid w:val="00CA34A9"/>
    <w:rsid w:val="00CA6D00"/>
    <w:rsid w:val="00CC5272"/>
    <w:rsid w:val="00CC58B4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05B34"/>
    <w:rsid w:val="00510546"/>
    <w:rsid w:val="005E083B"/>
    <w:rsid w:val="00A00291"/>
    <w:rsid w:val="00EE3954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2023-05-17T10:22:00Z</dcterms:created>
  <dcterms:modified xsi:type="dcterms:W3CDTF">2023-05-17T10:22:00Z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