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73F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Bohunová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73FA0" w:rsidP="00362AB0">
            <w:pPr>
              <w:rPr>
                <w:sz w:val="22"/>
                <w:szCs w:val="22"/>
              </w:rPr>
            </w:pPr>
            <w:r w:rsidRPr="00D73FA0">
              <w:rPr>
                <w:sz w:val="22"/>
                <w:szCs w:val="22"/>
              </w:rPr>
              <w:t>Strategie zvládání stresu středoškolskými žáky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D73F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Denglerová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D73F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73F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4D753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4D753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D753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4D753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D753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4D753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4D753F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D753F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4D753F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4D753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4D753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4D753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4D753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4D753F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D753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D753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4D753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4D753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4D753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4D753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4D753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D753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4D753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4D753F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4D753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4D753F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4D753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D73FA0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D753F" w:rsidRDefault="00446253" w:rsidP="004D7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</w:t>
            </w:r>
            <w:r w:rsidR="004D753F">
              <w:rPr>
                <w:sz w:val="22"/>
                <w:szCs w:val="22"/>
              </w:rPr>
              <w:t xml:space="preserve">má ve většině pasáží </w:t>
            </w:r>
            <w:r w:rsidR="004D753F" w:rsidRPr="004D753F">
              <w:rPr>
                <w:sz w:val="22"/>
                <w:szCs w:val="22"/>
              </w:rPr>
              <w:t>silně kompilační charakter, který je pod</w:t>
            </w:r>
            <w:r w:rsidR="004D753F">
              <w:rPr>
                <w:sz w:val="22"/>
                <w:szCs w:val="22"/>
              </w:rPr>
              <w:t>pořen psaním krátkých odstavců a podkapitol. Leckdy je na stránce několik podkapitol, nebo je text vystavěn na přejatých výčtech. Teoretická část vychází ze spíše zastaralých zdrojů učebnicového charakteru (Křivohlavý), nereflektuje aktuální posun v oblasti. Také pracuje s populárními weby místo odborných textů (</w:t>
            </w:r>
            <w:proofErr w:type="spellStart"/>
            <w:r w:rsidR="004D753F" w:rsidRPr="004D753F">
              <w:rPr>
                <w:sz w:val="22"/>
                <w:szCs w:val="22"/>
              </w:rPr>
              <w:t>Bad</w:t>
            </w:r>
            <w:proofErr w:type="spellEnd"/>
            <w:r w:rsidR="004D753F" w:rsidRPr="004D753F">
              <w:rPr>
                <w:sz w:val="22"/>
                <w:szCs w:val="22"/>
              </w:rPr>
              <w:t xml:space="preserve"> Stress vs. </w:t>
            </w:r>
            <w:proofErr w:type="spellStart"/>
            <w:r w:rsidR="004D753F" w:rsidRPr="004D753F">
              <w:rPr>
                <w:sz w:val="22"/>
                <w:szCs w:val="22"/>
              </w:rPr>
              <w:t>Good</w:t>
            </w:r>
            <w:proofErr w:type="spellEnd"/>
            <w:r w:rsidR="004D753F" w:rsidRPr="004D753F">
              <w:rPr>
                <w:sz w:val="22"/>
                <w:szCs w:val="22"/>
              </w:rPr>
              <w:t xml:space="preserve"> Stress: </w:t>
            </w:r>
            <w:proofErr w:type="spellStart"/>
            <w:r w:rsidR="004D753F" w:rsidRPr="004D753F">
              <w:rPr>
                <w:sz w:val="22"/>
                <w:szCs w:val="22"/>
              </w:rPr>
              <w:t>How</w:t>
            </w:r>
            <w:proofErr w:type="spellEnd"/>
            <w:r w:rsidR="004D753F" w:rsidRPr="004D753F">
              <w:rPr>
                <w:sz w:val="22"/>
                <w:szCs w:val="22"/>
              </w:rPr>
              <w:t xml:space="preserve"> to </w:t>
            </w:r>
            <w:proofErr w:type="spellStart"/>
            <w:r w:rsidR="004D753F" w:rsidRPr="004D753F">
              <w:rPr>
                <w:sz w:val="22"/>
                <w:szCs w:val="22"/>
              </w:rPr>
              <w:t>Know</w:t>
            </w:r>
            <w:proofErr w:type="spellEnd"/>
            <w:r w:rsidR="004D753F" w:rsidRPr="004D753F">
              <w:rPr>
                <w:sz w:val="22"/>
                <w:szCs w:val="22"/>
              </w:rPr>
              <w:t xml:space="preserve"> </w:t>
            </w:r>
            <w:proofErr w:type="spellStart"/>
            <w:r w:rsidR="004D753F" w:rsidRPr="004D753F">
              <w:rPr>
                <w:sz w:val="22"/>
                <w:szCs w:val="22"/>
              </w:rPr>
              <w:t>the</w:t>
            </w:r>
            <w:proofErr w:type="spellEnd"/>
            <w:r w:rsidR="004D753F" w:rsidRPr="004D753F">
              <w:rPr>
                <w:sz w:val="22"/>
                <w:szCs w:val="22"/>
              </w:rPr>
              <w:t xml:space="preserve"> </w:t>
            </w:r>
            <w:proofErr w:type="spellStart"/>
            <w:r w:rsidR="004D753F" w:rsidRPr="004D753F">
              <w:rPr>
                <w:sz w:val="22"/>
                <w:szCs w:val="22"/>
              </w:rPr>
              <w:t>Difference</w:t>
            </w:r>
            <w:proofErr w:type="spellEnd"/>
            <w:r w:rsidR="004D753F">
              <w:rPr>
                <w:sz w:val="22"/>
                <w:szCs w:val="22"/>
              </w:rPr>
              <w:t>).</w:t>
            </w:r>
          </w:p>
          <w:p w:rsidR="002F0837" w:rsidRDefault="002F0837" w:rsidP="004D7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Zcela pomíjí aktuální hnutí ve školství, zaměřující se na </w:t>
            </w:r>
            <w:proofErr w:type="spellStart"/>
            <w:r>
              <w:rPr>
                <w:sz w:val="22"/>
                <w:szCs w:val="22"/>
              </w:rPr>
              <w:t>well-being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2F0837" w:rsidRDefault="002F0837" w:rsidP="004D753F">
            <w:pPr>
              <w:rPr>
                <w:sz w:val="22"/>
                <w:szCs w:val="22"/>
              </w:rPr>
            </w:pPr>
          </w:p>
          <w:p w:rsidR="002F0837" w:rsidRDefault="002F0837" w:rsidP="004D7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považuji za vhodně zvolený standardizovaný dotazník, oceňuji porovnání výsledků s normami a vyhodnocení, které </w:t>
            </w:r>
            <w:proofErr w:type="spellStart"/>
            <w:r>
              <w:rPr>
                <w:sz w:val="22"/>
                <w:szCs w:val="22"/>
              </w:rPr>
              <w:t>copingové</w:t>
            </w:r>
            <w:proofErr w:type="spellEnd"/>
            <w:r>
              <w:rPr>
                <w:sz w:val="22"/>
                <w:szCs w:val="22"/>
              </w:rPr>
              <w:t xml:space="preserve"> strategie jsou využívané a které nikoliv – toto považuji za nejhodnotnější zjištění celé práce.</w:t>
            </w:r>
          </w:p>
          <w:p w:rsidR="002F0837" w:rsidRDefault="002F0837" w:rsidP="004D753F">
            <w:pPr>
              <w:rPr>
                <w:sz w:val="22"/>
                <w:szCs w:val="22"/>
              </w:rPr>
            </w:pPr>
          </w:p>
          <w:p w:rsidR="002F0837" w:rsidRPr="004D753F" w:rsidRDefault="002F0837" w:rsidP="004D7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Výhrady mám ovšem celkově k výběru souboru, zaměřit se na maturitní ročníky v období před maturitou a konstatovat, že většina adolescentů zažívá stres ve školním prostředí v souvislosti s blížícími se zkouškami a maturitou, považuji za banální. Bylo by vhodnější zabývat se adolescenty v nižších ročnících, kde bychom mohli získat obrázek dalších stresorů a lépe zjistit poměr školních a mimoškolních příčin.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D73F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</w:t>
            </w:r>
            <w:proofErr w:type="spellStart"/>
            <w:r>
              <w:rPr>
                <w:sz w:val="22"/>
                <w:szCs w:val="22"/>
              </w:rPr>
              <w:t>copingové</w:t>
            </w:r>
            <w:proofErr w:type="spellEnd"/>
            <w:r>
              <w:rPr>
                <w:sz w:val="22"/>
                <w:szCs w:val="22"/>
              </w:rPr>
              <w:t xml:space="preserve"> strategie adolescenti ve Vašem výběru příliš nepoužívali? Čím si to vysvětlujete?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D73FA0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D73FA0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E79" w:rsidRDefault="00637E79">
      <w:r>
        <w:separator/>
      </w:r>
    </w:p>
  </w:endnote>
  <w:endnote w:type="continuationSeparator" w:id="0">
    <w:p w:rsidR="00637E79" w:rsidRDefault="0063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E79" w:rsidRDefault="00637E79">
      <w:r>
        <w:separator/>
      </w:r>
    </w:p>
  </w:footnote>
  <w:footnote w:type="continuationSeparator" w:id="0">
    <w:p w:rsidR="00637E79" w:rsidRDefault="00637E7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79"/>
    <w:rsid w:val="00154F27"/>
    <w:rsid w:val="001635FD"/>
    <w:rsid w:val="0021256F"/>
    <w:rsid w:val="002F0837"/>
    <w:rsid w:val="00362AB0"/>
    <w:rsid w:val="003F5DA2"/>
    <w:rsid w:val="00446253"/>
    <w:rsid w:val="004D753F"/>
    <w:rsid w:val="00503C79"/>
    <w:rsid w:val="00512982"/>
    <w:rsid w:val="00526D47"/>
    <w:rsid w:val="0055255D"/>
    <w:rsid w:val="005C219A"/>
    <w:rsid w:val="00637E79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73FA0"/>
    <w:rsid w:val="00DC1BF5"/>
    <w:rsid w:val="00E709EA"/>
    <w:rsid w:val="00ED2FBE"/>
    <w:rsid w:val="00F1326B"/>
    <w:rsid w:val="00F90822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9C011"/>
  <w15:chartTrackingRefBased/>
  <w15:docId w15:val="{7C6CF036-ABD0-4363-9E2A-CFF9D871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40</TotalTime>
  <Pages>1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Denisa Denglerová</cp:lastModifiedBy>
  <cp:revision>4</cp:revision>
  <cp:lastPrinted>2012-04-25T08:21:00Z</cp:lastPrinted>
  <dcterms:created xsi:type="dcterms:W3CDTF">2023-05-07T06:50:00Z</dcterms:created>
  <dcterms:modified xsi:type="dcterms:W3CDTF">2023-05-07T07:31:00Z</dcterms:modified>
</cp:coreProperties>
</file>