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Bc. Klára Zetková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Profesní dráha sociálního pracovníka v kontaktním centru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Sociální pedagogika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kombinovaná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</w:tcPr>
          <w:p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stylistická správnost)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</w:tcPr>
          <w:p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Silné stránky: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téma, ktorú si autorka zvolila korešponduje so študijným programom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často preferovaná téma vyžadujúca si angažovanosť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citačná norma na prijateľnej úrovni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členenie teoretickej časti práce v rámci kapitol a podkapitol je primerané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realizácia výskumnej časti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Slabá stránka: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zastaralá literatúra, autorka preferuje Matouška 2001, max. Mátel, 2019.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nedostatočný počet zdrojov použitej literatúry, absentuje cudzojazyčná najmä v častiach k sociálnej práci úplne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pohľad na sociálnu pedagogiku, sociálneho pedagóga sa v práci nenachádza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v kap. Sociálne služby autorka nevychádza z primárneho zdroja (Zákona).</w:t>
            </w:r>
          </w:p>
          <w:p>
            <w:pP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v rámci výskumnej časti si autorka kladie nereálny a metodologicky nejasný cieľ “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</w:rPr>
              <w:t xml:space="preserve">Hlavním cílem praktické části diplomové práce je 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u w:val="single"/>
              </w:rPr>
              <w:t>porozumět, vysvětlit a popsat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</w:rPr>
              <w:t>, jak sociální pracovníci v kontaktním centru nahlíží na svou profesní dráhu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val="sk-SK"/>
              </w:rPr>
              <w:t>”.</w:t>
            </w:r>
          </w:p>
          <w:p>
            <w:pPr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sk-SK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val="sk-SK"/>
              </w:rPr>
              <w:t>-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sk-SK"/>
              </w:rPr>
              <w:t xml:space="preserve"> partikulárne ciele sú málo ambiciózne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sk-SK"/>
              </w:rPr>
              <w:t>- časť diskusia nenaplňa atribúty diskusie. Autorka nekomparuje svoje zistenia sa inými výskumami.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sk-SK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sk-SK"/>
              </w:rPr>
              <w:t>V práci uvádzate: “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Vzhledem k tématu práce se domníváme, že kvantitativní výzkum by nebyl adekvátní, jelikož se snažíme zachytit velmi podrobně a výstižně názory sociálních pracovníků, kteří v kontaktním centru pracují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sk-SK"/>
              </w:rPr>
              <w:t>”. Z čoho vychádzate pri Vašom tvrdení?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sk-SK"/>
              </w:rPr>
              <w:t>Venovali ste sa ďaľšiemu vzdelávaniu sociálnych pracovníkov. Ako na ďaľšie vzdelávanie reaguje legislatíva v sociálnej oblasti stačí ak vysvetlíte na Zákone o sociálnych službách? Ako vnímame v tomto prípade lege artis?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sk-SK"/>
              </w:rPr>
              <w:t>Aké nové zistenia ste priniesli realizáciou výskumu? Čo skutočne pracovníci v praxi potrebujú?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4"/>
                <w:b/>
                <w:sz w:val="22"/>
                <w:szCs w:val="22"/>
              </w:rPr>
              <w:footnoteReference w:id="0" w:customMarkFollows="1"/>
              <w:t>*</w:t>
            </w:r>
          </w:p>
        </w:tc>
        <w:tc>
          <w:tcPr>
            <w:tcW w:w="50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vAlign w:val="center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r>
              <w:rPr>
                <w:rFonts w:hint="default"/>
                <w:sz w:val="22"/>
                <w:szCs w:val="22"/>
                <w:lang w:val="sk-SK"/>
              </w:rPr>
              <w:t>29.4.2023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</w:pPr>
      <w:r>
        <w:rPr>
          <w:rStyle w:val="4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08222"/>
    <w:multiLevelType w:val="singleLevel"/>
    <w:tmpl w:val="4CF082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55A6D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64FC5755"/>
    <w:rsid w:val="6BD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qFormat/>
    <w:uiPriority w:val="0"/>
    <w:rPr>
      <w:vertAlign w:val="superscript"/>
    </w:rPr>
  </w:style>
  <w:style w:type="paragraph" w:styleId="5">
    <w:name w:val="footnote text"/>
    <w:basedOn w:val="1"/>
    <w:semiHidden/>
    <w:uiPriority w:val="0"/>
    <w:rPr>
      <w:sz w:val="20"/>
      <w:szCs w:val="20"/>
    </w:rPr>
  </w:style>
  <w:style w:type="table" w:styleId="6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(1).dotx</Template>
  <Pages>1</Pages>
  <Words>216</Words>
  <Characters>1006</Characters>
  <Lines>9</Lines>
  <Paragraphs>2</Paragraphs>
  <TotalTime>17</TotalTime>
  <ScaleCrop>false</ScaleCrop>
  <LinksUpToDate>false</LinksUpToDate>
  <CharactersWithSpaces>1116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2023-05-02T06:58:00Z</dcterms:created>
  <dc:creator>peter</dc:creator>
  <cp:lastModifiedBy>Lenka Haburajová Ilavská</cp:lastModifiedBy>
  <dcterms:modified xsi:type="dcterms:W3CDTF">2023-05-02T07:16:33Z</dcterms:modified>
  <dc:title>POSUDEK VEDOUCÍHO BAKALÁŘSKÉ PRÁCE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289C46B523F9498A856D915697E574AE</vt:lpwstr>
  </property>
  <property fmtid="{D5CDD505-2E9C-101B-9397-08002B2CF9AE}" pid="3" name="KSOProductBuildVer">
    <vt:lpwstr>1033-11.2.0.11537</vt:lpwstr>
  </property>
</Properties>
</file>