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0F4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F4B25">
              <w:rPr>
                <w:sz w:val="22"/>
                <w:szCs w:val="22"/>
              </w:rPr>
              <w:t>Dominika Kovářová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4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Sebepojetí single mladých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4B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1B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1B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1B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42829" w:rsidP="00F428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 tématem sebepojetí single mladých dospělých, což je téma ojedinělé a zároveň významné. Jedná se o zdařilou práci, která má hluboký teoretický základ, o čemž svědčí v</w:t>
            </w:r>
            <w:r w:rsidR="00BC7B8A">
              <w:rPr>
                <w:sz w:val="22"/>
                <w:szCs w:val="22"/>
              </w:rPr>
              <w:t xml:space="preserve">elké množství použitých zdrojů zaměřených na tři na sebe navazující kapitoly: sebepojetí, </w:t>
            </w:r>
            <w:proofErr w:type="spellStart"/>
            <w:r w:rsidR="00BC7B8A">
              <w:rPr>
                <w:sz w:val="22"/>
                <w:szCs w:val="22"/>
              </w:rPr>
              <w:t>singles</w:t>
            </w:r>
            <w:proofErr w:type="spellEnd"/>
            <w:r w:rsidR="00BC7B8A">
              <w:rPr>
                <w:sz w:val="22"/>
                <w:szCs w:val="22"/>
              </w:rPr>
              <w:t xml:space="preserve"> a mladá dospělost. Ocenit lze také kapitolu </w:t>
            </w:r>
            <w:r w:rsidR="00A225D4">
              <w:rPr>
                <w:sz w:val="22"/>
                <w:szCs w:val="22"/>
              </w:rPr>
              <w:t xml:space="preserve">teoretické části </w:t>
            </w:r>
            <w:r w:rsidR="00BC7B8A">
              <w:rPr>
                <w:sz w:val="22"/>
                <w:szCs w:val="22"/>
              </w:rPr>
              <w:t xml:space="preserve">věnovanou výzkumu. </w:t>
            </w:r>
            <w:r w:rsidR="00A21BD8">
              <w:rPr>
                <w:sz w:val="22"/>
                <w:szCs w:val="22"/>
              </w:rPr>
              <w:t xml:space="preserve">Metodologická část je promyšlená, ocenit lze volbu standardizovaného dotazníku a samotnou analýzu dat. Zároveň je cenné, že diplomantka ověřuje hypotézy, které jsou zdůvodněny a zároveň argumentovány v souladu s odbornou </w:t>
            </w:r>
            <w:r w:rsidR="00A225D4">
              <w:rPr>
                <w:sz w:val="22"/>
                <w:szCs w:val="22"/>
              </w:rPr>
              <w:t>literaturou (</w:t>
            </w:r>
            <w:r w:rsidR="00A21BD8">
              <w:rPr>
                <w:sz w:val="22"/>
                <w:szCs w:val="22"/>
              </w:rPr>
              <w:t xml:space="preserve">diplomantka zdůvodňuje, proč dané hypotézy ověřuje). Slabší stránkou práce je přehlednost výsledků výzkumu – bylo by vhodné formulovat </w:t>
            </w:r>
            <w:r w:rsidR="00A225D4">
              <w:rPr>
                <w:sz w:val="22"/>
                <w:szCs w:val="22"/>
              </w:rPr>
              <w:t xml:space="preserve">na začátku </w:t>
            </w:r>
            <w:r w:rsidR="00A21BD8">
              <w:rPr>
                <w:sz w:val="22"/>
                <w:szCs w:val="22"/>
              </w:rPr>
              <w:t>všechny otázky, které jsou v analytické části popisovány. Samotná analýza začíná deskriptivním popisem na str. 80, nicméně výzkumné otázky jsou prezentovány až od str. 91. To se týká také hypotéz, které jsou ověřová</w:t>
            </w:r>
            <w:r w:rsidR="00A225D4">
              <w:rPr>
                <w:sz w:val="22"/>
                <w:szCs w:val="22"/>
              </w:rPr>
              <w:t>ny na závěr výzkumné části práce</w:t>
            </w:r>
            <w:r w:rsidR="00A21BD8">
              <w:rPr>
                <w:sz w:val="22"/>
                <w:szCs w:val="22"/>
              </w:rPr>
              <w:t xml:space="preserve"> – </w:t>
            </w:r>
            <w:r w:rsidR="00B465F9">
              <w:rPr>
                <w:sz w:val="22"/>
                <w:szCs w:val="22"/>
              </w:rPr>
              <w:t>bylo by vhodnější</w:t>
            </w:r>
            <w:r w:rsidR="00A21BD8">
              <w:rPr>
                <w:sz w:val="22"/>
                <w:szCs w:val="22"/>
              </w:rPr>
              <w:t xml:space="preserve"> je sloučit s výzkumnými otázkami – celkový obraz o problematice by byl přehlednější a ucelenější. </w:t>
            </w:r>
            <w:r w:rsidR="00A225D4">
              <w:rPr>
                <w:sz w:val="22"/>
                <w:szCs w:val="22"/>
              </w:rPr>
              <w:t>Přestože je zřejmé, že si diplomantka dala práci se statistickými výpočty, tyto výpočty bývají zařazeny buď do přílohy, nebo do metodologické části práce – popis výsledků tak působí neobratně. To ovšem nic nemění na skutečnosti, že práce přináší řadu podnětných výsledků a závěrů, které dokáže diplomantka vhodně interpretov</w:t>
            </w:r>
            <w:r w:rsidR="00B465F9">
              <w:rPr>
                <w:sz w:val="22"/>
                <w:szCs w:val="22"/>
              </w:rPr>
              <w:t>at. Práce zahrnuje také diskusi a</w:t>
            </w:r>
            <w:r w:rsidR="00A225D4">
              <w:rPr>
                <w:sz w:val="22"/>
                <w:szCs w:val="22"/>
              </w:rPr>
              <w:t xml:space="preserve"> doporučení pro praxi. Diplomantka zmiňuje také limity výzkumu, což je cenné. Jedním z těchto limitů je také skutečnost, že výběr respondentů není reprezentativním výběrem osob, kteří vyznávají single</w:t>
            </w:r>
            <w:r w:rsidR="009C38B7">
              <w:rPr>
                <w:sz w:val="22"/>
                <w:szCs w:val="22"/>
              </w:rPr>
              <w:t xml:space="preserve"> životní styl</w:t>
            </w:r>
            <w:r w:rsidR="00A225D4">
              <w:rPr>
                <w:sz w:val="22"/>
                <w:szCs w:val="22"/>
              </w:rPr>
              <w:t xml:space="preserve">, neboť se jedná o specifickou skupinu nezadaných, kteří se účastní akcí seznamovací agentury (neplánují tedy dobrovolně setrvat </w:t>
            </w:r>
            <w:bookmarkStart w:id="0" w:name="_GoBack"/>
            <w:bookmarkEnd w:id="0"/>
            <w:r w:rsidR="00A225D4">
              <w:rPr>
                <w:sz w:val="22"/>
                <w:szCs w:val="22"/>
              </w:rPr>
              <w:t xml:space="preserve">v tomto životním stylu). </w:t>
            </w:r>
          </w:p>
          <w:p w:rsidR="00A225D4" w:rsidRPr="00C50B27" w:rsidRDefault="00A225D4" w:rsidP="00F428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limity hodnotím práci pozitivně.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331EB" w:rsidRPr="00C50B27" w:rsidRDefault="00B331EB" w:rsidP="00362AB0">
            <w:pPr>
              <w:rPr>
                <w:b/>
                <w:sz w:val="22"/>
                <w:szCs w:val="22"/>
              </w:rPr>
            </w:pPr>
          </w:p>
          <w:p w:rsidR="00C0634C" w:rsidRDefault="00A91B6E" w:rsidP="00C063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výběrovému souboru, nakolik reprezentuje základní soubor a v čem tento výběr může ovlivnit výsledky výzkumu. </w:t>
            </w:r>
          </w:p>
          <w:p w:rsidR="00B411DB" w:rsidRPr="00A91B6E" w:rsidRDefault="00A91B6E" w:rsidP="00F04D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Vysvětlete, z jakého důvodu nepracujete se skóry v jednotlivých dimenzích.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91B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1B6E">
              <w:rPr>
                <w:sz w:val="22"/>
                <w:szCs w:val="22"/>
              </w:rPr>
              <w:t xml:space="preserve"> 2. 5</w:t>
            </w:r>
            <w:r w:rsidR="00C0634C">
              <w:rPr>
                <w:sz w:val="22"/>
                <w:szCs w:val="22"/>
              </w:rPr>
              <w:t>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634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39" w:rsidRDefault="00BC0539">
      <w:r>
        <w:separator/>
      </w:r>
    </w:p>
  </w:endnote>
  <w:endnote w:type="continuationSeparator" w:id="0">
    <w:p w:rsidR="00BC0539" w:rsidRDefault="00BC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39" w:rsidRDefault="00BC0539">
      <w:r>
        <w:separator/>
      </w:r>
    </w:p>
  </w:footnote>
  <w:footnote w:type="continuationSeparator" w:id="0">
    <w:p w:rsidR="00BC0539" w:rsidRDefault="00BC05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7F9"/>
    <w:multiLevelType w:val="hybridMultilevel"/>
    <w:tmpl w:val="75C8F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80"/>
    <w:rsid w:val="000F4B25"/>
    <w:rsid w:val="00220311"/>
    <w:rsid w:val="00362AB0"/>
    <w:rsid w:val="003F5DA2"/>
    <w:rsid w:val="00512982"/>
    <w:rsid w:val="00526D47"/>
    <w:rsid w:val="0055255D"/>
    <w:rsid w:val="005C219A"/>
    <w:rsid w:val="00666CB9"/>
    <w:rsid w:val="006847E2"/>
    <w:rsid w:val="008271BF"/>
    <w:rsid w:val="008614B3"/>
    <w:rsid w:val="009B2248"/>
    <w:rsid w:val="009C38B7"/>
    <w:rsid w:val="009E0880"/>
    <w:rsid w:val="00A21BD8"/>
    <w:rsid w:val="00A225D4"/>
    <w:rsid w:val="00A91B6E"/>
    <w:rsid w:val="00AF1740"/>
    <w:rsid w:val="00B02A88"/>
    <w:rsid w:val="00B331EB"/>
    <w:rsid w:val="00B411DB"/>
    <w:rsid w:val="00B465F9"/>
    <w:rsid w:val="00BA3203"/>
    <w:rsid w:val="00BC0539"/>
    <w:rsid w:val="00BC7B8A"/>
    <w:rsid w:val="00C0634C"/>
    <w:rsid w:val="00C50B27"/>
    <w:rsid w:val="00CE0A8B"/>
    <w:rsid w:val="00CE4377"/>
    <w:rsid w:val="00D271F6"/>
    <w:rsid w:val="00DC1BF5"/>
    <w:rsid w:val="00E67C85"/>
    <w:rsid w:val="00E709EA"/>
    <w:rsid w:val="00F1326B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8ED1C"/>
  <w15:chartTrackingRefBased/>
  <w15:docId w15:val="{7368BA25-EE78-4C4D-9A54-65E8633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634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3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33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123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2023-05-03T07:37:00Z</cp:lastPrinted>
  <dcterms:created xsi:type="dcterms:W3CDTF">2023-05-02T06:23:00Z</dcterms:created>
  <dcterms:modified xsi:type="dcterms:W3CDTF">2023-05-03T08:57:00Z</dcterms:modified>
</cp:coreProperties>
</file>