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11458" w14:textId="40E98C07" w:rsidR="008A513A" w:rsidRDefault="00A22A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Stanovisko </w:t>
      </w:r>
      <w:proofErr w:type="spellStart"/>
      <w:r>
        <w:rPr>
          <w:b/>
          <w:sz w:val="28"/>
          <w:szCs w:val="28"/>
        </w:rPr>
        <w:t>školitele</w:t>
      </w:r>
      <w:proofErr w:type="spellEnd"/>
      <w:r>
        <w:rPr>
          <w:b/>
          <w:sz w:val="28"/>
          <w:szCs w:val="28"/>
        </w:rPr>
        <w:t xml:space="preserve"> k </w:t>
      </w:r>
      <w:proofErr w:type="spellStart"/>
      <w:r>
        <w:rPr>
          <w:b/>
          <w:sz w:val="28"/>
          <w:szCs w:val="28"/>
        </w:rPr>
        <w:t>disertační</w:t>
      </w:r>
      <w:proofErr w:type="spellEnd"/>
      <w:r>
        <w:rPr>
          <w:b/>
          <w:sz w:val="28"/>
          <w:szCs w:val="28"/>
        </w:rPr>
        <w:t xml:space="preserve"> práci</w:t>
      </w:r>
    </w:p>
    <w:p w14:paraId="62F63EE5" w14:textId="77777777" w:rsidR="008A513A" w:rsidRDefault="008A51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A513A" w14:paraId="7711204A" w14:textId="77777777">
        <w:trPr>
          <w:trHeight w:val="270"/>
        </w:trPr>
        <w:tc>
          <w:tcPr>
            <w:tcW w:w="3105" w:type="dxa"/>
          </w:tcPr>
          <w:p w14:paraId="1BD7C99C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příjmení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studenta</w:t>
            </w:r>
            <w:proofErr w:type="spellEnd"/>
          </w:p>
        </w:tc>
        <w:tc>
          <w:tcPr>
            <w:tcW w:w="6870" w:type="dxa"/>
          </w:tcPr>
          <w:p w14:paraId="405E2729" w14:textId="114BC786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E42B14">
              <w:rPr>
                <w:sz w:val="24"/>
                <w:szCs w:val="24"/>
              </w:rPr>
              <w:t xml:space="preserve">Pavel </w:t>
            </w:r>
            <w:proofErr w:type="spellStart"/>
            <w:r w:rsidR="00E42B14">
              <w:rPr>
                <w:sz w:val="24"/>
                <w:szCs w:val="24"/>
              </w:rPr>
              <w:t>Vrtěl</w:t>
            </w:r>
            <w:proofErr w:type="spellEnd"/>
          </w:p>
        </w:tc>
      </w:tr>
      <w:tr w:rsidR="008A513A" w14:paraId="288272BA" w14:textId="77777777">
        <w:trPr>
          <w:trHeight w:val="284"/>
        </w:trPr>
        <w:tc>
          <w:tcPr>
            <w:tcW w:w="3105" w:type="dxa"/>
          </w:tcPr>
          <w:p w14:paraId="6710B343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Studijní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6870" w:type="dxa"/>
          </w:tcPr>
          <w:p w14:paraId="06B9FF43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Výtvarná </w:t>
            </w:r>
            <w:proofErr w:type="spellStart"/>
            <w:r>
              <w:rPr>
                <w:sz w:val="24"/>
                <w:szCs w:val="24"/>
              </w:rPr>
              <w:t>umění</w:t>
            </w:r>
            <w:proofErr w:type="spellEnd"/>
          </w:p>
        </w:tc>
      </w:tr>
      <w:tr w:rsidR="008A513A" w14:paraId="28DE4825" w14:textId="77777777">
        <w:trPr>
          <w:trHeight w:val="284"/>
        </w:trPr>
        <w:tc>
          <w:tcPr>
            <w:tcW w:w="3105" w:type="dxa"/>
          </w:tcPr>
          <w:p w14:paraId="2F7804B1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870" w:type="dxa"/>
          </w:tcPr>
          <w:p w14:paraId="2A58B9D7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A513A" w14:paraId="3EAC5365" w14:textId="77777777">
        <w:trPr>
          <w:trHeight w:val="284"/>
        </w:trPr>
        <w:tc>
          <w:tcPr>
            <w:tcW w:w="3105" w:type="dxa"/>
          </w:tcPr>
          <w:p w14:paraId="0E63F371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Název</w:t>
            </w:r>
            <w:proofErr w:type="spellEnd"/>
            <w:r>
              <w:rPr>
                <w:b/>
                <w:sz w:val="24"/>
                <w:szCs w:val="24"/>
              </w:rPr>
              <w:t xml:space="preserve"> teoretické </w:t>
            </w:r>
            <w:proofErr w:type="spellStart"/>
            <w:r>
              <w:rPr>
                <w:b/>
                <w:sz w:val="24"/>
                <w:szCs w:val="24"/>
              </w:rPr>
              <w:t>části</w:t>
            </w:r>
            <w:proofErr w:type="spellEnd"/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2B7EE88E" w14:textId="62528021" w:rsidR="008A513A" w:rsidRPr="002E2AB0" w:rsidRDefault="002E2AB0" w:rsidP="003E134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Zvukové atmosféry v</w:t>
            </w:r>
            <w:r w:rsidR="005F11B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5F11BC">
              <w:rPr>
                <w:color w:val="000000"/>
                <w:sz w:val="24"/>
                <w:szCs w:val="24"/>
                <w:shd w:val="clear" w:color="auto" w:fill="FFFFFF"/>
              </w:rPr>
              <w:t>audiovizuálním</w:t>
            </w:r>
            <w:proofErr w:type="spellEnd"/>
            <w:r w:rsidR="005F11B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11BC">
              <w:rPr>
                <w:color w:val="000000"/>
                <w:sz w:val="24"/>
                <w:szCs w:val="24"/>
                <w:shd w:val="clear" w:color="auto" w:fill="FFFFFF"/>
              </w:rPr>
              <w:t>díle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způsoby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a možnosti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jejich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získávání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tvorba filmového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prostoru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Vzájemné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působení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s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prostorovými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úpravami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dialogů</w:t>
            </w:r>
            <w:proofErr w:type="spellEnd"/>
          </w:p>
        </w:tc>
      </w:tr>
      <w:tr w:rsidR="008A513A" w14:paraId="791B5730" w14:textId="77777777">
        <w:trPr>
          <w:trHeight w:val="284"/>
        </w:trPr>
        <w:tc>
          <w:tcPr>
            <w:tcW w:w="3105" w:type="dxa"/>
          </w:tcPr>
          <w:p w14:paraId="7408324A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Název</w:t>
            </w:r>
            <w:proofErr w:type="spellEnd"/>
            <w:r>
              <w:rPr>
                <w:b/>
                <w:sz w:val="24"/>
                <w:szCs w:val="24"/>
              </w:rPr>
              <w:t xml:space="preserve"> praktické </w:t>
            </w:r>
            <w:proofErr w:type="spellStart"/>
            <w:r>
              <w:rPr>
                <w:b/>
                <w:sz w:val="24"/>
                <w:szCs w:val="24"/>
              </w:rPr>
              <w:t>části</w:t>
            </w:r>
            <w:proofErr w:type="spellEnd"/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870" w:type="dxa"/>
          </w:tcPr>
          <w:p w14:paraId="797E3099" w14:textId="2C5CD9A9" w:rsidR="008A513A" w:rsidRDefault="002E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 zvukových atmosfér</w:t>
            </w:r>
          </w:p>
        </w:tc>
      </w:tr>
      <w:tr w:rsidR="008A513A" w14:paraId="19B3D072" w14:textId="77777777">
        <w:trPr>
          <w:trHeight w:val="284"/>
        </w:trPr>
        <w:tc>
          <w:tcPr>
            <w:tcW w:w="3105" w:type="dxa"/>
          </w:tcPr>
          <w:p w14:paraId="28ECC526" w14:textId="77777777" w:rsidR="008A513A" w:rsidRDefault="001F1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Školitel</w:t>
            </w:r>
            <w:proofErr w:type="spellEnd"/>
          </w:p>
        </w:tc>
        <w:tc>
          <w:tcPr>
            <w:tcW w:w="6870" w:type="dxa"/>
          </w:tcPr>
          <w:p w14:paraId="1E540E43" w14:textId="5EDABAA5" w:rsidR="008A513A" w:rsidRPr="00E42B14" w:rsidRDefault="00E4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42B14">
              <w:rPr>
                <w:sz w:val="24"/>
                <w:szCs w:val="24"/>
              </w:rPr>
              <w:t>prof. Ing. Ján Grečnár ArtD.</w:t>
            </w:r>
          </w:p>
        </w:tc>
      </w:tr>
    </w:tbl>
    <w:p w14:paraId="2250706B" w14:textId="77777777" w:rsidR="008A513A" w:rsidRDefault="008A513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2F58BE5" w14:textId="77777777" w:rsidR="008A513A" w:rsidRDefault="008A513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16A4306" w14:textId="77777777" w:rsidR="005A5F72" w:rsidRDefault="005A5F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9A34B1" w14:textId="77777777" w:rsidR="005A5F72" w:rsidRDefault="005A5F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2C8BC1A" w14:textId="77777777" w:rsidR="000B25AF" w:rsidRDefault="00BD0C27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Pavel </w:t>
      </w:r>
      <w:proofErr w:type="spellStart"/>
      <w:r>
        <w:rPr>
          <w:sz w:val="24"/>
          <w:szCs w:val="24"/>
        </w:rPr>
        <w:t>Vrtěl</w:t>
      </w:r>
      <w:proofErr w:type="spellEnd"/>
      <w:r>
        <w:rPr>
          <w:sz w:val="24"/>
          <w:szCs w:val="24"/>
        </w:rPr>
        <w:t xml:space="preserve"> sa  po ukončení magisterského štúdia na FMK rozhodol pokračovať v doktorandskom štúdiu a to aj tak, že nadväzuje na svoju diplomovú prácu. Zvolil si tému, ktorá je pre prácu zvukového majstra podieľ</w:t>
      </w:r>
      <w:r w:rsidR="00A96B42">
        <w:rPr>
          <w:sz w:val="24"/>
          <w:szCs w:val="24"/>
        </w:rPr>
        <w:t>a</w:t>
      </w:r>
      <w:r>
        <w:rPr>
          <w:sz w:val="24"/>
          <w:szCs w:val="24"/>
        </w:rPr>
        <w:t>júceho</w:t>
      </w:r>
      <w:r w:rsidR="00A96B42">
        <w:rPr>
          <w:sz w:val="24"/>
          <w:szCs w:val="24"/>
        </w:rPr>
        <w:t xml:space="preserve"> sa na vytváraní zvukového obrazu audiovizuálneho diela kľúčová. Už zo samotného názvu vyplýva, že sa jedná o vytvorenie dôležitej zložky zvukovej modulácie kde sa  za pomoci jedného z prvkov zvukovej dramaturgie, zvukových atmosfér, vytvára zvukový obraz celkového vyznenia audiovizuálneho diela. Je dôležité poznamenať, že predmetom skúmania nebolo len vytváranie, teda nasnímanie jednotlivých zvukových atmosfér, ale aj vzájomná interakcia s ďalšou zložkou zvukovej dramaturgie – dialógmi, s ich priestorovými úpravami a teda tvorbe filmového priestoru. </w:t>
      </w:r>
    </w:p>
    <w:p w14:paraId="21048D8F" w14:textId="51320D4E" w:rsidR="008A513A" w:rsidRDefault="00A96B4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Práca s</w:t>
      </w:r>
      <w:r w:rsidR="000B25AF">
        <w:rPr>
          <w:sz w:val="24"/>
          <w:szCs w:val="24"/>
        </w:rPr>
        <w:t xml:space="preserve"> jednotlivými zvukovými </w:t>
      </w:r>
      <w:r>
        <w:rPr>
          <w:sz w:val="24"/>
          <w:szCs w:val="24"/>
        </w:rPr>
        <w:t xml:space="preserve">zložkami </w:t>
      </w:r>
      <w:r w:rsidR="000B25AF">
        <w:rPr>
          <w:sz w:val="24"/>
          <w:szCs w:val="24"/>
        </w:rPr>
        <w:t>má síce isté rámcové pravidlá, (napríklad zrozumiteľnosť dialógov, vyrovnanosť zvukovej modulácie...) ale vo väčšine prípadov sa jedná o veľmi subjektívne estetické nastavenie samotného tvorcu, ktorý</w:t>
      </w:r>
      <w:r w:rsidR="000B25AF" w:rsidRPr="000B25AF">
        <w:rPr>
          <w:sz w:val="24"/>
          <w:szCs w:val="24"/>
        </w:rPr>
        <w:t xml:space="preserve"> </w:t>
      </w:r>
      <w:r w:rsidR="000B25AF">
        <w:rPr>
          <w:sz w:val="24"/>
          <w:szCs w:val="24"/>
        </w:rPr>
        <w:t>sa</w:t>
      </w:r>
      <w:r w:rsidR="000B25AF">
        <w:rPr>
          <w:sz w:val="24"/>
          <w:szCs w:val="24"/>
        </w:rPr>
        <w:t xml:space="preserve"> v danom okamihu podieľa na celkovom vyznení samotného audiovizuálneho diela.</w:t>
      </w:r>
    </w:p>
    <w:p w14:paraId="51B2BE0E" w14:textId="17F69FC9" w:rsidR="000B25AF" w:rsidRDefault="000B25AF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subjektivita a estetické cítenie Pavla </w:t>
      </w:r>
      <w:proofErr w:type="spellStart"/>
      <w:r>
        <w:rPr>
          <w:sz w:val="24"/>
          <w:szCs w:val="24"/>
        </w:rPr>
        <w:t>Vrtěla</w:t>
      </w:r>
      <w:proofErr w:type="spellEnd"/>
      <w:r>
        <w:rPr>
          <w:sz w:val="24"/>
          <w:szCs w:val="24"/>
        </w:rPr>
        <w:t xml:space="preserve"> je dôkazom toho, že táto práca vznikla, že sa </w:t>
      </w:r>
      <w:r w:rsidR="00190978">
        <w:rPr>
          <w:sz w:val="24"/>
          <w:szCs w:val="24"/>
        </w:rPr>
        <w:t>nejedna</w:t>
      </w:r>
      <w:r>
        <w:rPr>
          <w:sz w:val="24"/>
          <w:szCs w:val="24"/>
        </w:rPr>
        <w:t xml:space="preserve"> len čisto o teoretickú prácu</w:t>
      </w:r>
      <w:r w:rsidR="00190978">
        <w:rPr>
          <w:sz w:val="24"/>
          <w:szCs w:val="24"/>
        </w:rPr>
        <w:t xml:space="preserve">, že vznikla v rámci praktickej časti „Banka zvukových atmosfér“, ale sa v práci pretavili praktické skúsenosti Pavla </w:t>
      </w:r>
      <w:proofErr w:type="spellStart"/>
      <w:r w:rsidR="00190978">
        <w:rPr>
          <w:sz w:val="24"/>
          <w:szCs w:val="24"/>
        </w:rPr>
        <w:t>Vrtěla</w:t>
      </w:r>
      <w:proofErr w:type="spellEnd"/>
      <w:r w:rsidR="00190978">
        <w:rPr>
          <w:sz w:val="24"/>
          <w:szCs w:val="24"/>
        </w:rPr>
        <w:t xml:space="preserve"> ako zvukového majstra pôsobiaceho v českom audiovizuálnom prostredí. </w:t>
      </w:r>
    </w:p>
    <w:p w14:paraId="68DD96FF" w14:textId="083E8468" w:rsidR="00190978" w:rsidRDefault="00190978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veľmi ťažké hodnotiť zvukovú tvorbu nakoľko práca zvukového majstra je veľmi jedinečná a každý z nás by to isté dielo vytvoril na základe svojich zákonitosti estetiky zvukovej dramaturgie a nedá sa </w:t>
      </w:r>
      <w:r w:rsidR="00470C57">
        <w:rPr>
          <w:sz w:val="24"/>
          <w:szCs w:val="24"/>
        </w:rPr>
        <w:t>objektívnym</w:t>
      </w:r>
      <w:r>
        <w:rPr>
          <w:sz w:val="24"/>
          <w:szCs w:val="24"/>
        </w:rPr>
        <w:t xml:space="preserve"> meradlom určiť, ktorá verzia je lepšia. Môžeme len skonštatovať, že je iná a je len na divákovi či sme sa</w:t>
      </w:r>
      <w:r w:rsidR="00470C57">
        <w:rPr>
          <w:sz w:val="24"/>
          <w:szCs w:val="24"/>
        </w:rPr>
        <w:t xml:space="preserve"> trafili do jeho zmyslových subjektívnych skúseností vyznenia zvuku v reálnom svete a snáď sme rozšírili jeho vnímanie o nový pohľad na zvuk a jeho estetiku. Podobne je to aj s prácou </w:t>
      </w:r>
      <w:proofErr w:type="spellStart"/>
      <w:r w:rsidR="00470C57">
        <w:rPr>
          <w:sz w:val="24"/>
          <w:szCs w:val="24"/>
        </w:rPr>
        <w:t>MgA</w:t>
      </w:r>
      <w:proofErr w:type="spellEnd"/>
      <w:r w:rsidR="00470C57">
        <w:rPr>
          <w:sz w:val="24"/>
          <w:szCs w:val="24"/>
        </w:rPr>
        <w:t xml:space="preserve">. Pavla </w:t>
      </w:r>
      <w:proofErr w:type="spellStart"/>
      <w:r w:rsidR="00470C57">
        <w:rPr>
          <w:sz w:val="24"/>
          <w:szCs w:val="24"/>
        </w:rPr>
        <w:t>Vrtěla</w:t>
      </w:r>
      <w:proofErr w:type="spellEnd"/>
      <w:r w:rsidR="00470C57">
        <w:rPr>
          <w:sz w:val="24"/>
          <w:szCs w:val="24"/>
        </w:rPr>
        <w:t xml:space="preserve"> a jeho doktorandskej práce, že čitateľovi ozrejmí a objasní jednotlivé pojmi, ktoré síce ovláda, ale posunie ich do vyššej úrovne a tým mu </w:t>
      </w:r>
      <w:r w:rsidR="005A5F72">
        <w:rPr>
          <w:sz w:val="24"/>
          <w:szCs w:val="24"/>
        </w:rPr>
        <w:t xml:space="preserve">dovolí hlbšie vniknúť </w:t>
      </w:r>
      <w:r w:rsidR="00470C57">
        <w:rPr>
          <w:sz w:val="24"/>
          <w:szCs w:val="24"/>
        </w:rPr>
        <w:t xml:space="preserve">estetiky </w:t>
      </w:r>
      <w:r w:rsidR="005A5F72">
        <w:rPr>
          <w:sz w:val="24"/>
          <w:szCs w:val="24"/>
        </w:rPr>
        <w:t xml:space="preserve">zvukovej </w:t>
      </w:r>
      <w:r w:rsidR="00470C57">
        <w:rPr>
          <w:sz w:val="24"/>
          <w:szCs w:val="24"/>
        </w:rPr>
        <w:t>tvorby</w:t>
      </w:r>
      <w:r w:rsidR="005A5F72">
        <w:rPr>
          <w:sz w:val="24"/>
          <w:szCs w:val="24"/>
        </w:rPr>
        <w:t>.</w:t>
      </w:r>
    </w:p>
    <w:p w14:paraId="6AE43946" w14:textId="77777777" w:rsidR="005A5F72" w:rsidRDefault="005A5F7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50761D80" w14:textId="77777777" w:rsidR="005A5F72" w:rsidRDefault="005A5F7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5E56A711" w14:textId="77777777" w:rsidR="005A5F72" w:rsidRDefault="005A5F7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3D5422C6" w14:textId="77777777" w:rsidR="005A5F72" w:rsidRDefault="005A5F7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5FC6D979" w14:textId="7C129688" w:rsidR="005A5F72" w:rsidRDefault="005A5F72" w:rsidP="000B25A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Prof. Ing. Ján Grečnár, ArtD.</w:t>
      </w:r>
      <w:bookmarkStart w:id="0" w:name="_GoBack"/>
      <w:bookmarkEnd w:id="0"/>
    </w:p>
    <w:sectPr w:rsidR="005A5F72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6888" w14:textId="77777777" w:rsidR="00103D8F" w:rsidRDefault="00103D8F">
      <w:r>
        <w:separator/>
      </w:r>
    </w:p>
  </w:endnote>
  <w:endnote w:type="continuationSeparator" w:id="0">
    <w:p w14:paraId="68D21632" w14:textId="77777777" w:rsidR="00103D8F" w:rsidRDefault="0010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E384C" w14:textId="77777777" w:rsidR="00103D8F" w:rsidRDefault="00103D8F">
      <w:r>
        <w:separator/>
      </w:r>
    </w:p>
  </w:footnote>
  <w:footnote w:type="continuationSeparator" w:id="0">
    <w:p w14:paraId="069ACE1F" w14:textId="77777777" w:rsidR="00103D8F" w:rsidRDefault="00103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15B9" w14:textId="77777777" w:rsidR="008A513A" w:rsidRDefault="008A51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6467FFE5" w14:textId="77777777" w:rsidR="008A513A" w:rsidRDefault="008A51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66265" w14:textId="77777777" w:rsidR="008A513A" w:rsidRDefault="008A51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A513A" w14:paraId="288E17AD" w14:textId="77777777">
      <w:tc>
        <w:tcPr>
          <w:tcW w:w="9212" w:type="dxa"/>
        </w:tcPr>
        <w:p w14:paraId="334992B6" w14:textId="77777777" w:rsidR="008A513A" w:rsidRDefault="001F15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  <w:lang w:eastAsia="sk-SK"/>
            </w:rPr>
            <w:drawing>
              <wp:inline distT="0" distB="0" distL="114300" distR="114300" wp14:anchorId="4F1BBC8D" wp14:editId="761D5D8A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2F0D3B" w14:textId="77777777" w:rsidR="008A513A" w:rsidRDefault="008A51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3A"/>
    <w:rsid w:val="000B25AF"/>
    <w:rsid w:val="00103D8F"/>
    <w:rsid w:val="00190978"/>
    <w:rsid w:val="001B7756"/>
    <w:rsid w:val="001F1513"/>
    <w:rsid w:val="002E2AB0"/>
    <w:rsid w:val="003E1341"/>
    <w:rsid w:val="0042527C"/>
    <w:rsid w:val="00470C57"/>
    <w:rsid w:val="005A5F72"/>
    <w:rsid w:val="005F11BC"/>
    <w:rsid w:val="008A513A"/>
    <w:rsid w:val="00A22A0C"/>
    <w:rsid w:val="00A55DE7"/>
    <w:rsid w:val="00A7308E"/>
    <w:rsid w:val="00A96B42"/>
    <w:rsid w:val="00BD0C27"/>
    <w:rsid w:val="00D441F3"/>
    <w:rsid w:val="00E4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3FC9"/>
  <w15:docId w15:val="{D16DDF4B-46A0-40B5-935A-6CDBCB68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92dab0e2b2934811659e0894cf1356a3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fed35ab155f217e42689e6694c0e5faa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DCB2-378C-4930-B149-D0E2D41DB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D6A18-1ACE-4FC7-8219-F2A63D435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3FFCB-BB22-47DC-961F-6E31B5A22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6F376-8358-4AB2-8C8D-D1760B7B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Kocí</dc:creator>
  <cp:lastModifiedBy>Grečnár Ján</cp:lastModifiedBy>
  <cp:revision>3</cp:revision>
  <dcterms:created xsi:type="dcterms:W3CDTF">2022-10-06T16:47:00Z</dcterms:created>
  <dcterms:modified xsi:type="dcterms:W3CDTF">2022-10-06T17:40:00Z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