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23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Bartošová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23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sociálních pracovníků v domovech pro seniory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74209" w:rsidRDefault="00B411DB" w:rsidP="0007420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47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F3DA1" w:rsidRDefault="009F3DA1" w:rsidP="00E609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provázána s výzkumnou.</w:t>
            </w:r>
          </w:p>
          <w:p w:rsidR="00AF5FA0" w:rsidRDefault="00AF5FA0" w:rsidP="00E609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práci s registrem v rámci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4.4 Výzkumný soubor.</w:t>
            </w:r>
          </w:p>
          <w:p w:rsidR="00AF5FA0" w:rsidRDefault="00AF5FA0" w:rsidP="00E609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standardizovaného dotazníku.</w:t>
            </w:r>
          </w:p>
          <w:p w:rsidR="009F3DA1" w:rsidRDefault="00AF5FA0" w:rsidP="00E609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 vztahový a popisný problém.</w:t>
            </w:r>
          </w:p>
          <w:p w:rsidR="00AF5FA0" w:rsidRDefault="00AF5FA0" w:rsidP="00E609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Praktické využití výsledků.</w:t>
            </w:r>
          </w:p>
          <w:p w:rsidR="00AF5FA0" w:rsidRPr="00E609C8" w:rsidRDefault="00AF5FA0" w:rsidP="00722402">
            <w:pPr>
              <w:pStyle w:val="Odstavecseseznamem"/>
              <w:rPr>
                <w:sz w:val="22"/>
                <w:szCs w:val="22"/>
              </w:rPr>
            </w:pPr>
          </w:p>
          <w:p w:rsidR="00147E7A" w:rsidRDefault="00147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47E7A" w:rsidRDefault="00E609C8" w:rsidP="000742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 a linie textu. </w:t>
            </w:r>
            <w:r w:rsidR="00147E7A">
              <w:rPr>
                <w:sz w:val="22"/>
                <w:szCs w:val="22"/>
              </w:rPr>
              <w:t>V úvodu podkapitol mi chybí vysvětlení, proč autorka považ</w:t>
            </w:r>
            <w:r w:rsidR="00074209">
              <w:rPr>
                <w:sz w:val="22"/>
                <w:szCs w:val="22"/>
              </w:rPr>
              <w:t>uje za důležité psát právě o tom či onom.</w:t>
            </w:r>
            <w:r w:rsidR="00147E7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Téma</w:t>
            </w:r>
            <w:proofErr w:type="gramEnd"/>
            <w:r>
              <w:rPr>
                <w:sz w:val="22"/>
                <w:szCs w:val="22"/>
              </w:rPr>
              <w:t xml:space="preserve"> Sociální pracovník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1) je tak široké, že variant, kudy se text mohl ubírat, je nepřeberné množství. </w:t>
            </w:r>
            <w:r w:rsidR="009F3DA1">
              <w:rPr>
                <w:sz w:val="22"/>
                <w:szCs w:val="22"/>
              </w:rPr>
              <w:t>Kapitola třetí mohla být zúžena výhradně na domov pr</w:t>
            </w:r>
            <w:r w:rsidR="00722402">
              <w:rPr>
                <w:sz w:val="22"/>
                <w:szCs w:val="22"/>
              </w:rPr>
              <w:t>o</w:t>
            </w:r>
            <w:r w:rsidR="009F3DA1">
              <w:rPr>
                <w:sz w:val="22"/>
                <w:szCs w:val="22"/>
              </w:rPr>
              <w:t xml:space="preserve"> seniory (</w:t>
            </w:r>
            <w:r w:rsidR="00722402">
              <w:rPr>
                <w:sz w:val="22"/>
                <w:szCs w:val="22"/>
              </w:rPr>
              <w:t>lépe by korespondovalo s názvem práce</w:t>
            </w:r>
            <w:r w:rsidR="009F3DA1">
              <w:rPr>
                <w:sz w:val="22"/>
                <w:szCs w:val="22"/>
              </w:rPr>
              <w:t>).</w:t>
            </w:r>
          </w:p>
          <w:p w:rsidR="00E609C8" w:rsidRDefault="00E609C8" w:rsidP="00147E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přístupu k tématu jsou v práci reflektovány neuceleně, argumentační struktura je jednostranná.</w:t>
            </w:r>
          </w:p>
          <w:p w:rsidR="00B411DB" w:rsidRDefault="00AF5FA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Tabulka </w:t>
            </w:r>
            <w:r w:rsidR="00722402">
              <w:rPr>
                <w:sz w:val="22"/>
                <w:szCs w:val="22"/>
              </w:rPr>
              <w:t>2 (s. 31)</w:t>
            </w:r>
            <w:r>
              <w:rPr>
                <w:sz w:val="22"/>
                <w:szCs w:val="22"/>
              </w:rPr>
              <w:t xml:space="preserve"> je horší kvality.</w:t>
            </w:r>
          </w:p>
          <w:p w:rsidR="00722402" w:rsidRDefault="00722402" w:rsidP="00722402">
            <w:pPr>
              <w:pStyle w:val="Odstavecseseznamem"/>
              <w:rPr>
                <w:sz w:val="22"/>
                <w:szCs w:val="22"/>
              </w:rPr>
            </w:pPr>
          </w:p>
          <w:p w:rsidR="00722402" w:rsidRPr="00722402" w:rsidRDefault="00722402" w:rsidP="0072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07420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74209" w:rsidRPr="00074209" w:rsidRDefault="00074209" w:rsidP="00074209">
            <w:pPr>
              <w:rPr>
                <w:b/>
                <w:sz w:val="22"/>
                <w:szCs w:val="22"/>
              </w:rPr>
            </w:pPr>
          </w:p>
          <w:p w:rsidR="00B411DB" w:rsidRDefault="00E609C8" w:rsidP="00E609C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zdůrazňujete negativní stránku stáří (s. 22). Jaké jsou pozitivní aspekty stáří?</w:t>
            </w:r>
          </w:p>
          <w:p w:rsidR="00AF5FA0" w:rsidRDefault="00AF5FA0" w:rsidP="00E609C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Interpretujte, prosím, obrázek 2.</w:t>
            </w:r>
          </w:p>
          <w:p w:rsidR="00B411DB" w:rsidRPr="00AF5FA0" w:rsidRDefault="00AF5FA0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výsledků výzkumu, formulujte doporučení pro praxi – zejména ve vztahu k odpovědi na otázku: „Co nejvíce pozitivně/negativně ovlivňuje jejich angažovanost?“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5FA0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bookmarkStart w:id="0" w:name="_GoBack"/>
      <w:bookmarkEnd w:id="0"/>
      <w:r>
        <w:t>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1BCE"/>
    <w:multiLevelType w:val="hybridMultilevel"/>
    <w:tmpl w:val="F4CE2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F5BE3"/>
    <w:multiLevelType w:val="hybridMultilevel"/>
    <w:tmpl w:val="9304AEBA"/>
    <w:lvl w:ilvl="0" w:tplc="FF60C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018"/>
    <w:multiLevelType w:val="hybridMultilevel"/>
    <w:tmpl w:val="912E1684"/>
    <w:lvl w:ilvl="0" w:tplc="095EB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074209"/>
    <w:rsid w:val="00147E7A"/>
    <w:rsid w:val="00154F27"/>
    <w:rsid w:val="001B232F"/>
    <w:rsid w:val="0021256F"/>
    <w:rsid w:val="00362AB0"/>
    <w:rsid w:val="003F5DA2"/>
    <w:rsid w:val="00512982"/>
    <w:rsid w:val="00526D47"/>
    <w:rsid w:val="0055255D"/>
    <w:rsid w:val="005C219A"/>
    <w:rsid w:val="006847E2"/>
    <w:rsid w:val="00722402"/>
    <w:rsid w:val="007553A2"/>
    <w:rsid w:val="00837D76"/>
    <w:rsid w:val="008614B3"/>
    <w:rsid w:val="008B7728"/>
    <w:rsid w:val="009A27D5"/>
    <w:rsid w:val="009F3DA1"/>
    <w:rsid w:val="00AF5FA0"/>
    <w:rsid w:val="00B411DB"/>
    <w:rsid w:val="00BA3203"/>
    <w:rsid w:val="00C50B27"/>
    <w:rsid w:val="00CA7D64"/>
    <w:rsid w:val="00D05C79"/>
    <w:rsid w:val="00DC1BF5"/>
    <w:rsid w:val="00E609C8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DE1B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57</TotalTime>
  <Pages>2</Pages>
  <Words>330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6</cp:revision>
  <cp:lastPrinted>2012-04-25T08:21:00Z</cp:lastPrinted>
  <dcterms:created xsi:type="dcterms:W3CDTF">2022-05-05T09:36:00Z</dcterms:created>
  <dcterms:modified xsi:type="dcterms:W3CDTF">2022-05-11T17:38:00Z</dcterms:modified>
</cp:coreProperties>
</file>