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BDAD2C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3542A">
        <w:rPr>
          <w:rFonts w:asciiTheme="minorHAnsi" w:hAnsiTheme="minorHAnsi" w:cstheme="minorHAnsi"/>
          <w:sz w:val="22"/>
          <w:szCs w:val="22"/>
        </w:rPr>
        <w:t xml:space="preserve">Adéla Machálková </w:t>
      </w:r>
    </w:p>
    <w:p w14:paraId="01DAD7B2" w14:textId="35A9720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3542A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0B2D2D2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3542A">
        <w:rPr>
          <w:rFonts w:cstheme="minorHAnsi"/>
        </w:rPr>
        <w:t>Optimalizace základu daně z příjmů u vybrané fyzické osoby</w:t>
      </w:r>
    </w:p>
    <w:p w14:paraId="3F08876F" w14:textId="14B75C7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3542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433C6B2" w:rsidR="000E094A" w:rsidRDefault="004B63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7EAD6773" w:rsidR="000E094A" w:rsidRPr="000E094A" w:rsidRDefault="002976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práce, kterým je optimalizace daňové povinnosti poplatníka daně z příjmů fyzických osob, je definován srozumitelně a jasně. Použité metody jsou taktéž </w:t>
            </w:r>
            <w:r w:rsidR="00D646D9">
              <w:rPr>
                <w:rFonts w:cstheme="minorHAnsi"/>
              </w:rPr>
              <w:t xml:space="preserve">srozumitelně </w:t>
            </w:r>
            <w:r>
              <w:rPr>
                <w:rFonts w:cstheme="minorHAnsi"/>
              </w:rPr>
              <w:t>formulovány a vhodně zvoleny vzhledem k danému tématu. Použité metody jsou v souladu s</w:t>
            </w:r>
            <w:r w:rsidR="004B63CB">
              <w:rPr>
                <w:rFonts w:cstheme="minorHAnsi"/>
              </w:rPr>
              <w:t xml:space="preserve"> naplněním cílů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5606DB8" w:rsidR="000E094A" w:rsidRDefault="00A635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0FD8B1EE" w:rsidR="000E094A" w:rsidRPr="000E094A" w:rsidRDefault="00A635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přehledně a vychází z vhodně zvolených zdrojů, které jsou adekvátně citovány. </w:t>
            </w:r>
          </w:p>
          <w:p w14:paraId="25A3FE0D" w14:textId="124217CF" w:rsidR="00987B93" w:rsidRDefault="00A6359D" w:rsidP="00A6359D">
            <w:pPr>
              <w:rPr>
                <w:rFonts w:cstheme="minorHAnsi"/>
              </w:rPr>
            </w:pPr>
            <w:r>
              <w:t xml:space="preserve">Informace obsažené v teoretické části práce jsou relevantní ke zpracovanému tématu, i vzhledem k cílům práce.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47B041" w:rsidR="000E094A" w:rsidRDefault="008378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089769A6" w:rsidR="000E094A" w:rsidRPr="000E094A" w:rsidRDefault="008378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se skládá zejména z představení podnikající fyzické osoby, jejích odvodových povinností v prvním roce podnikatelské činnosti a zhodnocení současného stavu</w:t>
            </w:r>
            <w:r w:rsidR="004903CB">
              <w:rPr>
                <w:rFonts w:cstheme="minorHAnsi"/>
              </w:rPr>
              <w:t xml:space="preserve">, kdy poplatník využívá institutu paušální daně.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D418FD8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1B501E" w:rsidR="000E094A" w:rsidRDefault="00B321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67D22" w14:textId="19F45180" w:rsidR="000E094A" w:rsidRDefault="00C942F0" w:rsidP="007427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Poznatky získané v teoretické části byly využity k vytvoření části praktické.</w:t>
            </w:r>
            <w:r w:rsidR="008378A5">
              <w:rPr>
                <w:rFonts w:cstheme="minorHAnsi"/>
              </w:rPr>
              <w:t xml:space="preserve"> Studentka navazuje na výsledky analýzy z předchozí části práce. </w:t>
            </w:r>
            <w:r w:rsidR="007F1619">
              <w:rPr>
                <w:rFonts w:cstheme="minorHAnsi"/>
              </w:rPr>
              <w:t xml:space="preserve">Návrhovou </w:t>
            </w:r>
            <w:r w:rsidR="007F1619" w:rsidRPr="007F1619">
              <w:rPr>
                <w:iCs/>
              </w:rPr>
              <w:t>část práce lze hodnotit jako ucelené zpracování vybraného tématu</w:t>
            </w:r>
            <w:r w:rsidR="007F1619">
              <w:rPr>
                <w:iCs/>
              </w:rPr>
              <w:t xml:space="preserve">.  Práce se </w:t>
            </w:r>
            <w:r w:rsidR="007F1619" w:rsidRPr="007F1619">
              <w:rPr>
                <w:iCs/>
              </w:rPr>
              <w:t xml:space="preserve">soustředí na </w:t>
            </w:r>
            <w:r w:rsidR="008378A5">
              <w:rPr>
                <w:iCs/>
              </w:rPr>
              <w:t xml:space="preserve">optimalizaci </w:t>
            </w:r>
            <w:r w:rsidR="007F1619" w:rsidRPr="007F1619">
              <w:rPr>
                <w:iCs/>
              </w:rPr>
              <w:t>daňové a odvodové povinnosti vybran</w:t>
            </w:r>
            <w:r w:rsidR="007F1619">
              <w:rPr>
                <w:iCs/>
              </w:rPr>
              <w:t>é fyzické podnikající osoby</w:t>
            </w:r>
            <w:r w:rsidR="004903CB">
              <w:rPr>
                <w:iCs/>
              </w:rPr>
              <w:t xml:space="preserve"> v režimu paušální daně v porovnání s paušálními výdaji a s </w:t>
            </w:r>
            <w:r w:rsidR="007F1619">
              <w:rPr>
                <w:iCs/>
              </w:rPr>
              <w:t xml:space="preserve">přihlédnutím i k </w:t>
            </w:r>
            <w:r w:rsidR="007F1619" w:rsidRPr="007F1619">
              <w:rPr>
                <w:iCs/>
              </w:rPr>
              <w:t xml:space="preserve">institutu spolupracující osoby. </w:t>
            </w:r>
            <w:r w:rsidR="007F1619">
              <w:rPr>
                <w:iCs/>
              </w:rPr>
              <w:t>Při</w:t>
            </w:r>
            <w:r w:rsidR="007F1619">
              <w:rPr>
                <w:rFonts w:cstheme="minorHAnsi"/>
              </w:rPr>
              <w:t xml:space="preserve"> optimalizaci a využití institutu spolupracující osoby studentka neopomenula zohlednit možnou úsporu na sociálním pojištění v souvislosti s vedlejší činností.  Současně byla pro poplatníka vyplněna přiznání a přehledy pro daný rok. </w:t>
            </w:r>
            <w:r w:rsidR="00742781">
              <w:rPr>
                <w:rFonts w:cstheme="minorHAnsi"/>
              </w:rPr>
              <w:t xml:space="preserve">Návrhová část práce je velmi zdařilá, i když se v závěru studentka dopouští nepřesnosti ohledně dobrovolného vystoupení z režimu paušální daně, kdy tento režim lze, pokud byly splněny podmínky zákona o dani z příjmů dodrženy, ukončit až v dalším zdaňovacím období. </w:t>
            </w:r>
          </w:p>
          <w:p w14:paraId="08191F52" w14:textId="0F628D61" w:rsidR="002954D1" w:rsidRPr="000E094A" w:rsidRDefault="002954D1" w:rsidP="007427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F9CCEA7" w:rsidR="000E094A" w:rsidRDefault="00E728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89ED9" w14:textId="77777777" w:rsidR="000E094A" w:rsidRDefault="00742781" w:rsidP="0068420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2781">
              <w:rPr>
                <w:rFonts w:cstheme="minorHAnsi"/>
              </w:rPr>
              <w:t>Po formální stránce je předložená práce na dobré úrovni. Poměr mezi jednotlivými částmi práce je vyvážený. Text a řazení jednotlivých oddílů, částí a kapitol vzhledem k řešené problematice mají svou logickou vazbu, potřebnou strukturu i rozsah. Po jazykové stránce je práce také na dobré úrovni</w:t>
            </w:r>
            <w:r>
              <w:rPr>
                <w:rFonts w:cstheme="minorHAnsi"/>
              </w:rPr>
              <w:t xml:space="preserve">. Bohužel je nutno vytknout i drobné </w:t>
            </w:r>
            <w:r w:rsidR="00E728EC">
              <w:rPr>
                <w:rFonts w:cstheme="minorHAnsi"/>
              </w:rPr>
              <w:t xml:space="preserve">překlepy, </w:t>
            </w:r>
            <w:r w:rsidR="00E728EC">
              <w:rPr>
                <w:rFonts w:cstheme="minorHAnsi"/>
              </w:rPr>
              <w:lastRenderedPageBreak/>
              <w:t>nepřesnosti a nesprávné skloňování (např. str 24), neuvedení autora Vančurová, 2020 v seznamu literatury, nebo nekorespondování stran tabulek (např. Tab. 33) se seznamem tabulek.</w:t>
            </w:r>
          </w:p>
          <w:p w14:paraId="1CBFD397" w14:textId="60382537" w:rsidR="00684204" w:rsidRPr="000E094A" w:rsidRDefault="00684204" w:rsidP="0068420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F0943E" w:rsidR="009C7318" w:rsidRDefault="008378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618EE" w14:textId="6D869F9C" w:rsidR="009D67D5" w:rsidRDefault="004B63C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Cíle stanovené v úvodu práce byly naplněny. Studentka optimalizovala </w:t>
            </w:r>
            <w:r w:rsidR="00C942F0">
              <w:rPr>
                <w:rFonts w:cstheme="minorHAnsi"/>
              </w:rPr>
              <w:t xml:space="preserve">celkové odvodové zatížení </w:t>
            </w:r>
            <w:r w:rsidR="00684204">
              <w:rPr>
                <w:rFonts w:cstheme="minorHAnsi"/>
              </w:rPr>
              <w:t>poplatníka, podnikající</w:t>
            </w:r>
            <w:r w:rsidR="00C942F0">
              <w:rPr>
                <w:rFonts w:cstheme="minorHAnsi"/>
              </w:rPr>
              <w:t xml:space="preserve"> osoby pro zdaňovací období 2022 na základě kvalifikovaného odhadu příjmů a výdajů, sestávající z daně z příjmů a odvodových povinností vztahujících se ke zdravotní pojišťovně a správě sociálního zabezpečení. </w:t>
            </w:r>
          </w:p>
          <w:p w14:paraId="70DED920" w14:textId="7F918F03" w:rsidR="008378A5" w:rsidRPr="00D646D9" w:rsidRDefault="008378A5" w:rsidP="00AF31F5">
            <w:pPr>
              <w:tabs>
                <w:tab w:val="right" w:pos="8789"/>
              </w:tabs>
              <w:jc w:val="both"/>
              <w:rPr>
                <w:iCs/>
              </w:rPr>
            </w:pPr>
            <w:r w:rsidRPr="008378A5">
              <w:rPr>
                <w:iCs/>
              </w:rPr>
              <w:t>Práce rozsahem i formou odpovídá úrovni bakalářské práce a splňuje zadání ve všech hlavních bodech. Práci celkově je možno hodnotit jako velmi dobrou, splňující náležitosti kladené na bakalářskou práci</w:t>
            </w:r>
            <w:r>
              <w:rPr>
                <w:iCs/>
              </w:rPr>
              <w:t xml:space="preserve"> a lze ji doporučit k obhajobě.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636C061" w:rsidR="009C7318" w:rsidRDefault="00C1396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Pokud poplatník za zdaňovací období </w:t>
      </w:r>
      <w:proofErr w:type="gramStart"/>
      <w:r>
        <w:rPr>
          <w:rFonts w:cstheme="minorHAnsi"/>
        </w:rPr>
        <w:t>neporuší</w:t>
      </w:r>
      <w:proofErr w:type="gramEnd"/>
      <w:r>
        <w:rPr>
          <w:rFonts w:cstheme="minorHAnsi"/>
        </w:rPr>
        <w:t xml:space="preserve"> podmínky pro paušální režim, avšak zjistí, že pro něj tento režim není výhodný, kdy nejdříve může z tohoto režimu vystoupit a jak musí postupovat?  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0CDFD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C658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C658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29D3C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C658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6DF40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C6581">
            <w:rPr>
              <w:rFonts w:cstheme="minorHAnsi"/>
            </w:rPr>
            <w:t>27.05.2022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09965">
    <w:abstractNumId w:val="0"/>
  </w:num>
  <w:num w:numId="2" w16cid:durableId="1160661619">
    <w:abstractNumId w:val="3"/>
  </w:num>
  <w:num w:numId="3" w16cid:durableId="939683971">
    <w:abstractNumId w:val="2"/>
  </w:num>
  <w:num w:numId="4" w16cid:durableId="1833912686">
    <w:abstractNumId w:val="1"/>
  </w:num>
  <w:num w:numId="5" w16cid:durableId="520512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0NDY2sDCzsDAyMjVU0lEKTi0uzszPAykwrAUAT9bM1ywAAAA="/>
  </w:docVars>
  <w:rsids>
    <w:rsidRoot w:val="00BA16DD"/>
    <w:rsid w:val="00037B1A"/>
    <w:rsid w:val="00042E1F"/>
    <w:rsid w:val="000E094A"/>
    <w:rsid w:val="0013542A"/>
    <w:rsid w:val="00173FE7"/>
    <w:rsid w:val="001900AB"/>
    <w:rsid w:val="0024258E"/>
    <w:rsid w:val="002954D1"/>
    <w:rsid w:val="0029651C"/>
    <w:rsid w:val="002976C8"/>
    <w:rsid w:val="004903CB"/>
    <w:rsid w:val="004A0431"/>
    <w:rsid w:val="004B63CB"/>
    <w:rsid w:val="004D378C"/>
    <w:rsid w:val="005C4ACA"/>
    <w:rsid w:val="005C6581"/>
    <w:rsid w:val="00621D89"/>
    <w:rsid w:val="0067082B"/>
    <w:rsid w:val="00684204"/>
    <w:rsid w:val="00694399"/>
    <w:rsid w:val="0073639B"/>
    <w:rsid w:val="00742781"/>
    <w:rsid w:val="007553A6"/>
    <w:rsid w:val="007F1619"/>
    <w:rsid w:val="008378A5"/>
    <w:rsid w:val="0085398A"/>
    <w:rsid w:val="008B781B"/>
    <w:rsid w:val="008E2072"/>
    <w:rsid w:val="0091736A"/>
    <w:rsid w:val="00974EA2"/>
    <w:rsid w:val="00987B93"/>
    <w:rsid w:val="009C322A"/>
    <w:rsid w:val="009C7318"/>
    <w:rsid w:val="009D67D5"/>
    <w:rsid w:val="00A40E93"/>
    <w:rsid w:val="00A6359D"/>
    <w:rsid w:val="00A7527E"/>
    <w:rsid w:val="00AC1ADA"/>
    <w:rsid w:val="00B14451"/>
    <w:rsid w:val="00B321D5"/>
    <w:rsid w:val="00BA16DD"/>
    <w:rsid w:val="00C13960"/>
    <w:rsid w:val="00C942F0"/>
    <w:rsid w:val="00CA34A9"/>
    <w:rsid w:val="00CD12C3"/>
    <w:rsid w:val="00D646D9"/>
    <w:rsid w:val="00DC7D52"/>
    <w:rsid w:val="00E22423"/>
    <w:rsid w:val="00E728EC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D00D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D00D2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Jarolimova</cp:lastModifiedBy>
  <cp:revision>31</cp:revision>
  <cp:lastPrinted>2022-03-14T11:55:00Z</cp:lastPrinted>
  <dcterms:created xsi:type="dcterms:W3CDTF">2022-03-14T10:52:00Z</dcterms:created>
  <dcterms:modified xsi:type="dcterms:W3CDTF">2022-06-09T08:34:00Z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