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DEE12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15DD">
        <w:rPr>
          <w:rFonts w:asciiTheme="minorHAnsi" w:hAnsiTheme="minorHAnsi" w:cstheme="minorHAnsi"/>
          <w:sz w:val="22"/>
          <w:szCs w:val="22"/>
        </w:rPr>
        <w:t xml:space="preserve">Bc. </w:t>
      </w:r>
      <w:r w:rsidR="001C6241">
        <w:rPr>
          <w:rFonts w:asciiTheme="minorHAnsi" w:hAnsiTheme="minorHAnsi" w:cstheme="minorHAnsi"/>
          <w:sz w:val="22"/>
          <w:szCs w:val="22"/>
        </w:rPr>
        <w:t>Tomáš Kubík</w:t>
      </w:r>
      <w:r w:rsidR="00FF15DD">
        <w:rPr>
          <w:rFonts w:asciiTheme="minorHAnsi" w:hAnsiTheme="minorHAnsi" w:cstheme="minorHAnsi"/>
          <w:sz w:val="22"/>
          <w:szCs w:val="22"/>
        </w:rPr>
        <w:tab/>
      </w:r>
    </w:p>
    <w:p w14:paraId="00D6BB86" w14:textId="05927E9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F15DD">
        <w:rPr>
          <w:rFonts w:asciiTheme="minorHAnsi" w:hAnsiTheme="minorHAnsi" w:cstheme="minorHAnsi"/>
          <w:sz w:val="22"/>
          <w:szCs w:val="22"/>
        </w:rPr>
        <w:t>doc. Ing. Petr Novák, Ph.D.</w:t>
      </w:r>
    </w:p>
    <w:p w14:paraId="09E4DE65" w14:textId="3BAB7B4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F15DD" w:rsidRPr="00FF15DD">
        <w:rPr>
          <w:rFonts w:cstheme="minorHAnsi"/>
        </w:rPr>
        <w:t xml:space="preserve">Projekt </w:t>
      </w:r>
      <w:r w:rsidR="00904D91">
        <w:rPr>
          <w:rFonts w:cstheme="minorHAnsi"/>
        </w:rPr>
        <w:t>zavedení vybraných nástrojů</w:t>
      </w:r>
      <w:r w:rsidR="00FF15DD" w:rsidRPr="00FF15DD">
        <w:rPr>
          <w:rFonts w:cstheme="minorHAnsi"/>
        </w:rPr>
        <w:t xml:space="preserve"> controllingu </w:t>
      </w:r>
      <w:r w:rsidR="00904D91">
        <w:rPr>
          <w:rFonts w:cstheme="minorHAnsi"/>
        </w:rPr>
        <w:t>ve vybrané firmě</w:t>
      </w:r>
    </w:p>
    <w:p w14:paraId="35028D0F" w14:textId="2132226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15D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42751B" w:rsidR="000E094A" w:rsidRDefault="00FF15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445E729" w:rsidR="008B781B" w:rsidRPr="000E094A" w:rsidRDefault="00FF15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i metody práce jsou jasně a srozumitelně nastaveny a vysvětleny. Jak cíle, tak metody jsou v souladu s řešeným tématem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9D8708" w:rsidR="000E094A" w:rsidRDefault="00FF15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F7C7678" w:rsidR="000E094A" w:rsidRPr="000E094A" w:rsidRDefault="00FF15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zpracovaná přehledně, jedná se o kritickou literární rešerši za použití adekvátních zdrojů. Bohužel zde najdeme i několik zdrojů, které lze považovat za spíše již starší, nicméně je nutné zdůraznit, že pro</w:t>
            </w:r>
            <w:r w:rsidR="00904D91">
              <w:rPr>
                <w:rFonts w:cstheme="minorHAnsi"/>
              </w:rPr>
              <w:t xml:space="preserve"> tuto</w:t>
            </w:r>
            <w:r>
              <w:rPr>
                <w:rFonts w:cstheme="minorHAnsi"/>
              </w:rPr>
              <w:t xml:space="preserve"> problematiku controllingu stále platí </w:t>
            </w:r>
            <w:r w:rsidR="00904D91">
              <w:rPr>
                <w:rFonts w:cstheme="minorHAnsi"/>
              </w:rPr>
              <w:t xml:space="preserve">také základní </w:t>
            </w:r>
            <w:r>
              <w:rPr>
                <w:rFonts w:cstheme="minorHAnsi"/>
              </w:rPr>
              <w:t>literatura, která byla vydaná již před rokem 2010</w:t>
            </w:r>
            <w:r w:rsidR="00904D91">
              <w:rPr>
                <w:rFonts w:cstheme="minorHAnsi"/>
              </w:rPr>
              <w:t xml:space="preserve"> (především např. Kaplan a </w:t>
            </w:r>
            <w:proofErr w:type="spellStart"/>
            <w:r w:rsidR="00904D91">
              <w:rPr>
                <w:rFonts w:cstheme="minorHAnsi"/>
              </w:rPr>
              <w:t>Norton</w:t>
            </w:r>
            <w:proofErr w:type="spellEnd"/>
            <w:r w:rsidR="00904D9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="00904D91">
              <w:rPr>
                <w:rFonts w:cstheme="minorHAnsi"/>
              </w:rPr>
              <w:t xml:space="preserve">Adekvátně byly využity také zahraniční zdroje. Autor mohl maximálně šáhnout po dalších </w:t>
            </w:r>
            <w:proofErr w:type="spellStart"/>
            <w:r w:rsidR="00904D91">
              <w:rPr>
                <w:rFonts w:cstheme="minorHAnsi"/>
              </w:rPr>
              <w:t>journálových</w:t>
            </w:r>
            <w:proofErr w:type="spellEnd"/>
            <w:r w:rsidR="00904D91">
              <w:rPr>
                <w:rFonts w:cstheme="minorHAnsi"/>
              </w:rPr>
              <w:t xml:space="preserve"> publikacích, ale to už by byl nadstandardní a rozsahově by to práci navýšilo. </w:t>
            </w:r>
            <w:r>
              <w:rPr>
                <w:rFonts w:cstheme="minorHAnsi"/>
              </w:rPr>
              <w:t>Celkově nemám k teoretické části výhrady.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E50DDF" w:rsidR="000E094A" w:rsidRDefault="00FF15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D16F9C8" w:rsidR="000E094A" w:rsidRDefault="00FF15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jsou použity adekvátní analytické metody, vše je dostatečně vysvětleno a interpretováno. Na závěr </w:t>
            </w:r>
            <w:r w:rsidR="00904D91">
              <w:rPr>
                <w:rFonts w:cstheme="minorHAnsi"/>
              </w:rPr>
              <w:t>analytické části je souhrnná kapitola, ve které autor provádí celkové a jasné zhodnocení provedených analýz a syntézu poznatků a problémů</w:t>
            </w:r>
            <w:r>
              <w:rPr>
                <w:rFonts w:cstheme="minorHAnsi"/>
              </w:rPr>
              <w:t xml:space="preserve">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904D9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C575C6" w:rsidR="000E094A" w:rsidRDefault="00FF15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A070A49" w:rsidR="000E094A" w:rsidRPr="000E094A" w:rsidRDefault="00FF15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 projektové části řešil problém, který v dané firmě nastal, což měl dostatečně podloženo také z analytické části</w:t>
            </w:r>
            <w:r w:rsidR="00776253">
              <w:rPr>
                <w:rFonts w:cstheme="minorHAnsi"/>
              </w:rPr>
              <w:t>.</w:t>
            </w:r>
            <w:r w:rsidR="00904D91">
              <w:rPr>
                <w:rFonts w:cstheme="minorHAnsi"/>
              </w:rPr>
              <w:t xml:space="preserve"> Navrhuje firmě řešení, které lze implementovat do firmy a může pomoci firmě v rámci strategického řízení a vyhodnocování nastavené strategie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44F995" w:rsidR="000E094A" w:rsidRDefault="007762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6996870" w:rsidR="000E094A" w:rsidRDefault="007762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naplnila formální požadavky kladené na diplomovou práci. Nicméně v textu lze narazit na množství chyb a stylistických nepřesností</w:t>
            </w:r>
            <w:r w:rsidR="00904D91">
              <w:rPr>
                <w:rFonts w:cstheme="minorHAnsi"/>
              </w:rPr>
              <w:t xml:space="preserve"> – např. v nadpisu kapitoly 10.3.3. mělo být místo měřidel použito slovo měřítek (významově značně odlišné).</w:t>
            </w:r>
            <w:r>
              <w:rPr>
                <w:rFonts w:cstheme="minorHAnsi"/>
              </w:rPr>
              <w:t xml:space="preserve"> Tomu mohl autor věnovat více pozornosti.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36FBB1" w:rsidR="009C7318" w:rsidRDefault="007762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FC61F57" w:rsidR="00386EEB" w:rsidRPr="000E094A" w:rsidRDefault="0077625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naplnila cíle a lze v ním spatřovat také významný praktický přínos pro firmu. Celkově práci hodnotím jako </w:t>
            </w:r>
            <w:r w:rsidR="00904D91">
              <w:rPr>
                <w:rFonts w:cstheme="minorHAnsi"/>
              </w:rPr>
              <w:t>průměrnou</w:t>
            </w:r>
            <w:r>
              <w:rPr>
                <w:rFonts w:cstheme="minorHAnsi"/>
              </w:rPr>
              <w:t xml:space="preserve"> bez větších problémů či nepřesností</w:t>
            </w:r>
            <w:r w:rsidR="00904D91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29A34117" w:rsidR="005C4ACA" w:rsidRDefault="00904D9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Jednou z velkých výzev zavádění BSC je vždy implementace </w:t>
      </w:r>
      <w:r w:rsidR="00AA3702">
        <w:rPr>
          <w:rFonts w:cstheme="minorHAnsi"/>
        </w:rPr>
        <w:t xml:space="preserve">SW podpory nebo implementace do stávajícího SW řešení. Jak bude toto vyřešené ve vybrané firmě? Bude to znamenat dodatečné náklady nebo investiční výdaje, se kterými není v rámci informačního systému počítáno? </w:t>
      </w:r>
    </w:p>
    <w:p w14:paraId="7704DDE1" w14:textId="4403E428" w:rsidR="00AA3702" w:rsidRPr="00776253" w:rsidRDefault="00AA37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mohl vypadat (v rámci SW) výstup „</w:t>
      </w:r>
      <w:proofErr w:type="spellStart"/>
      <w:r>
        <w:rPr>
          <w:rFonts w:cstheme="minorHAnsi"/>
        </w:rPr>
        <w:t>Dashboardu</w:t>
      </w:r>
      <w:proofErr w:type="spellEnd"/>
      <w:r>
        <w:rPr>
          <w:rFonts w:cstheme="minorHAnsi"/>
        </w:rPr>
        <w:t>“, který by sloužil manažerům pro okamžitý přehled základních klíčových ukazatelů?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444497F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7625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7625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83E7F9D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7625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5F1489E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3702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39C77" w14:textId="77777777" w:rsidR="00034B04" w:rsidRDefault="00034B04" w:rsidP="00A40E93">
      <w:pPr>
        <w:spacing w:after="0" w:line="240" w:lineRule="auto"/>
      </w:pPr>
      <w:r>
        <w:separator/>
      </w:r>
    </w:p>
  </w:endnote>
  <w:endnote w:type="continuationSeparator" w:id="0">
    <w:p w14:paraId="195AC912" w14:textId="77777777" w:rsidR="00034B04" w:rsidRDefault="00034B0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D010E" w14:textId="77777777" w:rsidR="00034B04" w:rsidRDefault="00034B04" w:rsidP="00A40E93">
      <w:pPr>
        <w:spacing w:after="0" w:line="240" w:lineRule="auto"/>
      </w:pPr>
      <w:r>
        <w:separator/>
      </w:r>
    </w:p>
  </w:footnote>
  <w:footnote w:type="continuationSeparator" w:id="0">
    <w:p w14:paraId="5D91D5E7" w14:textId="77777777" w:rsidR="00034B04" w:rsidRDefault="00034B0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4B04"/>
    <w:rsid w:val="000C0458"/>
    <w:rsid w:val="000E094A"/>
    <w:rsid w:val="00144F5B"/>
    <w:rsid w:val="001A3F0F"/>
    <w:rsid w:val="001C6241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776253"/>
    <w:rsid w:val="0085398A"/>
    <w:rsid w:val="008B781B"/>
    <w:rsid w:val="008E2072"/>
    <w:rsid w:val="008E6C95"/>
    <w:rsid w:val="00904D91"/>
    <w:rsid w:val="00974EA2"/>
    <w:rsid w:val="0097798F"/>
    <w:rsid w:val="00987B93"/>
    <w:rsid w:val="009C322A"/>
    <w:rsid w:val="009C7318"/>
    <w:rsid w:val="00A40E93"/>
    <w:rsid w:val="00A7527E"/>
    <w:rsid w:val="00AA3702"/>
    <w:rsid w:val="00B14451"/>
    <w:rsid w:val="00BA16DD"/>
    <w:rsid w:val="00C02883"/>
    <w:rsid w:val="00CA34A9"/>
    <w:rsid w:val="00CC5272"/>
    <w:rsid w:val="00CD12C3"/>
    <w:rsid w:val="00DC7D52"/>
    <w:rsid w:val="00E22423"/>
    <w:rsid w:val="00E26980"/>
    <w:rsid w:val="00EF1720"/>
    <w:rsid w:val="00FA2292"/>
    <w:rsid w:val="00FC2852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A06F4"/>
    <w:rsid w:val="00A00291"/>
    <w:rsid w:val="00D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3</cp:revision>
  <cp:lastPrinted>2022-03-14T11:55:00Z</cp:lastPrinted>
  <dcterms:created xsi:type="dcterms:W3CDTF">2022-06-08T05:44:00Z</dcterms:created>
  <dcterms:modified xsi:type="dcterms:W3CDTF">2022-06-08T05:57:00Z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