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 w:rsidR="000076A6"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D855B0" w:rsidP="007E2FAE">
            <w:r>
              <w:t>Karin Kritin</w:t>
            </w:r>
            <w:r w:rsidR="007E2FAE">
              <w:t>a</w:t>
            </w:r>
            <w:r>
              <w:t>rová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Default="00D855B0" w:rsidP="00D855B0">
            <w:proofErr w:type="spellStart"/>
            <w:r>
              <w:t>Kommunikation</w:t>
            </w:r>
            <w:proofErr w:type="spellEnd"/>
            <w:r>
              <w:t xml:space="preserve"> der Fakult</w:t>
            </w:r>
            <w:r>
              <w:rPr>
                <w:lang w:val="de-DE"/>
              </w:rPr>
              <w:t>ä</w:t>
            </w:r>
            <w:r>
              <w:t xml:space="preserve">t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Huma</w:t>
            </w:r>
            <w:r w:rsidR="00E24AD3">
              <w:t>nwissenschaften</w:t>
            </w:r>
            <w:proofErr w:type="spellEnd"/>
            <w:r w:rsidR="00E24AD3">
              <w:t xml:space="preserve"> UTB in den </w:t>
            </w:r>
            <w:proofErr w:type="spellStart"/>
            <w:r w:rsidR="00E24AD3">
              <w:t>sozi</w:t>
            </w:r>
            <w:r>
              <w:t>alen</w:t>
            </w:r>
            <w:proofErr w:type="spellEnd"/>
            <w:r>
              <w:t xml:space="preserve"> </w:t>
            </w:r>
            <w:proofErr w:type="spellStart"/>
            <w:r>
              <w:t>Netzwerken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ihr</w:t>
            </w:r>
            <w:proofErr w:type="spellEnd"/>
            <w:r>
              <w:t xml:space="preserve"> </w:t>
            </w:r>
            <w:proofErr w:type="spellStart"/>
            <w:r>
              <w:t>Einfluss</w:t>
            </w:r>
            <w:proofErr w:type="spellEnd"/>
            <w:r>
              <w:t xml:space="preserve"> </w:t>
            </w:r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Wahl</w:t>
            </w:r>
            <w:proofErr w:type="spellEnd"/>
            <w:r>
              <w:t xml:space="preserve"> </w:t>
            </w:r>
            <w:proofErr w:type="spellStart"/>
            <w:r>
              <w:t>an</w:t>
            </w:r>
            <w:proofErr w:type="spellEnd"/>
            <w:r>
              <w:t xml:space="preserve"> </w:t>
            </w:r>
            <w:proofErr w:type="spellStart"/>
            <w:r>
              <w:t>dieser</w:t>
            </w:r>
            <w:proofErr w:type="spellEnd"/>
            <w:r>
              <w:t xml:space="preserve"> </w:t>
            </w:r>
            <w:proofErr w:type="spellStart"/>
            <w:r>
              <w:t>Fakultät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studieren</w:t>
            </w:r>
            <w:proofErr w:type="spellEnd"/>
            <w:r>
              <w:t xml:space="preserve"> </w:t>
            </w:r>
          </w:p>
        </w:tc>
      </w:tr>
      <w:tr w:rsidR="00C90D97">
        <w:tc>
          <w:tcPr>
            <w:tcW w:w="2808" w:type="dxa"/>
          </w:tcPr>
          <w:p w:rsidR="00C90D97" w:rsidRDefault="00043F5E" w:rsidP="00362AB0">
            <w:r>
              <w:t>Oponent</w:t>
            </w:r>
            <w:r w:rsidR="00C90D97">
              <w:t xml:space="preserve"> práce</w:t>
            </w:r>
          </w:p>
        </w:tc>
        <w:tc>
          <w:tcPr>
            <w:tcW w:w="7020" w:type="dxa"/>
            <w:gridSpan w:val="8"/>
          </w:tcPr>
          <w:p w:rsidR="00C90D97" w:rsidRDefault="007E2FAE" w:rsidP="007E2FAE">
            <w:r w:rsidRPr="007E2FAE">
              <w:t>Mgr. Renata Šilhánová</w:t>
            </w:r>
            <w:r w:rsidRPr="007E2FAE">
              <w:t>,</w:t>
            </w:r>
            <w:r w:rsidRPr="007E2FAE">
              <w:t xml:space="preserve"> Ph.D.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134507" w:rsidP="00362AB0">
            <w:r>
              <w:t xml:space="preserve">Německý </w:t>
            </w:r>
            <w:r w:rsidR="00471818">
              <w:t>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471818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  <w:bookmarkStart w:id="0" w:name="_GoBack"/>
            <w:bookmarkEnd w:id="0"/>
          </w:p>
        </w:tc>
        <w:tc>
          <w:tcPr>
            <w:tcW w:w="507" w:type="dxa"/>
          </w:tcPr>
          <w:p w:rsidR="00C90D97" w:rsidRDefault="00BB4046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BB4046"/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BB4046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Default="00A821F1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Default="00BB4046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BB4046"/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Default="00A821F1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Default="00A821F1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BB4046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BB4046"/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C669F3" w:rsidRPr="00BA3203" w:rsidRDefault="00BB22C4" w:rsidP="00C669F3">
            <w:r>
              <w:t xml:space="preserve">Studentka </w:t>
            </w:r>
            <w:r w:rsidR="00DE4EDF">
              <w:t>si zvolila téma</w:t>
            </w:r>
            <w:r w:rsidR="00E24AD3">
              <w:t xml:space="preserve">, </w:t>
            </w:r>
            <w:r w:rsidR="000B22EB">
              <w:t>u něhož vychází z vlastních zkušeností s propagací FHS.</w:t>
            </w:r>
            <w:r w:rsidR="00032178">
              <w:t> </w:t>
            </w:r>
            <w:r w:rsidR="0071736D">
              <w:t xml:space="preserve">V </w:t>
            </w:r>
            <w:r w:rsidR="00032178">
              <w:t xml:space="preserve">úvodu je stanoven cíl: </w:t>
            </w:r>
            <w:r w:rsidR="00E24AD3">
              <w:t xml:space="preserve">jakou roli hrají </w:t>
            </w:r>
            <w:r w:rsidR="00032178">
              <w:t xml:space="preserve">profily FHS na </w:t>
            </w:r>
            <w:r>
              <w:t>sociální</w:t>
            </w:r>
            <w:r w:rsidR="00032178">
              <w:t xml:space="preserve">ch </w:t>
            </w:r>
            <w:r>
              <w:t>sít</w:t>
            </w:r>
            <w:r w:rsidR="00032178">
              <w:t xml:space="preserve">ích </w:t>
            </w:r>
            <w:r w:rsidR="00E24AD3">
              <w:t xml:space="preserve">při </w:t>
            </w:r>
            <w:r>
              <w:t>rozhodování</w:t>
            </w:r>
            <w:r w:rsidR="00E24AD3">
              <w:t xml:space="preserve"> uchazeče o studiu</w:t>
            </w:r>
            <w:r w:rsidR="00032178">
              <w:t xml:space="preserve"> na </w:t>
            </w:r>
            <w:r w:rsidR="00E24AD3">
              <w:t>dan</w:t>
            </w:r>
            <w:r w:rsidR="00032178">
              <w:t>é</w:t>
            </w:r>
            <w:r w:rsidR="00E24AD3">
              <w:t xml:space="preserve"> fakult</w:t>
            </w:r>
            <w:r w:rsidR="00032178">
              <w:t>ě</w:t>
            </w:r>
            <w:r w:rsidR="00E24AD3">
              <w:t>/univerzit</w:t>
            </w:r>
            <w:r w:rsidR="00032178">
              <w:t>ě</w:t>
            </w:r>
            <w:r w:rsidR="00E24AD3">
              <w:t xml:space="preserve">. </w:t>
            </w:r>
            <w:r>
              <w:t xml:space="preserve">Pro výzkum </w:t>
            </w:r>
            <w:r w:rsidR="00DE4EDF">
              <w:t>si zvolila dotazníkovou metodu</w:t>
            </w:r>
            <w:r w:rsidR="00032178">
              <w:t xml:space="preserve">, na jejímž základě byly zjištěny dvě skutečnosti, a sice že do povědomí uchazečů se FHS dostává především prostřednictvím sociálních sítí (otázka 1), při samotném rozhodování však hraje mnohem významnější roli web fakulty (otázka 12). </w:t>
            </w:r>
            <w:r w:rsidR="00C669F3">
              <w:t xml:space="preserve">To, že uchazeči hledají informace o přijímacím řízení </w:t>
            </w:r>
            <w:r w:rsidR="00412C5A">
              <w:t>na již vybrané fakultě je logické</w:t>
            </w:r>
            <w:r w:rsidR="00C669F3">
              <w:t>.</w:t>
            </w:r>
          </w:p>
          <w:p w:rsidR="00C90D97" w:rsidRDefault="00BB22C4" w:rsidP="00362AB0">
            <w:r>
              <w:t>V teoretické části se zab</w:t>
            </w:r>
            <w:r w:rsidR="00DE4EDF">
              <w:t>ý</w:t>
            </w:r>
            <w:r>
              <w:t xml:space="preserve">vá sociálními médii, trendy </w:t>
            </w:r>
            <w:r w:rsidR="00412C5A">
              <w:t>v </w:t>
            </w:r>
            <w:r>
              <w:t>komunikac</w:t>
            </w:r>
            <w:r w:rsidR="00412C5A">
              <w:t xml:space="preserve">i se zaměřením na online komunikaci. Je to velmi rozsáhlé téma, které autorka zúžila na ty nejvýznamnější informace pro své téma. V </w:t>
            </w:r>
            <w:r>
              <w:t xml:space="preserve">kapitole nazvané Marketing se zaměřuje </w:t>
            </w:r>
            <w:r w:rsidR="00412C5A">
              <w:t xml:space="preserve">i na marketing v sociálních médiích, to vše ve spojení se </w:t>
            </w:r>
            <w:r>
              <w:t>sfér</w:t>
            </w:r>
            <w:r w:rsidR="00412C5A">
              <w:t>ou</w:t>
            </w:r>
            <w:r>
              <w:t xml:space="preserve"> vysokého školství</w:t>
            </w:r>
            <w:r w:rsidR="00DE4EDF">
              <w:t>, což je pro práci přínosem</w:t>
            </w:r>
            <w:r>
              <w:t xml:space="preserve">. Vše </w:t>
            </w:r>
            <w:r w:rsidR="00412C5A">
              <w:t xml:space="preserve">tedy </w:t>
            </w:r>
            <w:r>
              <w:t>zcela koresponduje s daným tématem.</w:t>
            </w:r>
            <w:r w:rsidR="00563366">
              <w:t xml:space="preserve"> Studentka prokázala schopnost pracovat se zdroji, komentuje, využívá aktuální a pro práci stěžejní zdroje.</w:t>
            </w:r>
          </w:p>
          <w:p w:rsidR="00BB22C4" w:rsidRPr="00BA3203" w:rsidRDefault="00BB22C4" w:rsidP="00362AB0">
            <w:r>
              <w:t xml:space="preserve">V úvodu praktické části krátce představila FHS a její profily na sociálních sítích. </w:t>
            </w:r>
            <w:r w:rsidR="00032178">
              <w:t xml:space="preserve">Následují cíle </w:t>
            </w:r>
            <w:r>
              <w:t>prezentace FHS na soc. sítích</w:t>
            </w:r>
            <w:r w:rsidR="00032178">
              <w:t>, které</w:t>
            </w:r>
            <w:r>
              <w:t xml:space="preserve"> </w:t>
            </w:r>
            <w:r w:rsidR="00032178">
              <w:t xml:space="preserve">jsou formulovány nepřesně </w:t>
            </w:r>
            <w:r w:rsidR="00E30FF8">
              <w:t xml:space="preserve">(kap. </w:t>
            </w:r>
            <w:proofErr w:type="gramStart"/>
            <w:r w:rsidR="00E30FF8">
              <w:t xml:space="preserve">6.1.), </w:t>
            </w:r>
            <w:r>
              <w:t>doporučila</w:t>
            </w:r>
            <w:proofErr w:type="gramEnd"/>
            <w:r>
              <w:t xml:space="preserve"> bych rozlišit cíle </w:t>
            </w:r>
            <w:r w:rsidR="00032178">
              <w:t xml:space="preserve">pro </w:t>
            </w:r>
            <w:r>
              <w:t>uchazeč</w:t>
            </w:r>
            <w:r w:rsidR="00032178">
              <w:t>e</w:t>
            </w:r>
            <w:r>
              <w:t xml:space="preserve"> a </w:t>
            </w:r>
            <w:r w:rsidR="00032178">
              <w:t xml:space="preserve">pro </w:t>
            </w:r>
            <w:r>
              <w:t>stávající student</w:t>
            </w:r>
            <w:r w:rsidR="00032178">
              <w:t>y</w:t>
            </w:r>
            <w:r>
              <w:t xml:space="preserve">. Příspěvky kapitole 7 </w:t>
            </w:r>
            <w:r w:rsidR="002C2264">
              <w:t xml:space="preserve">by měly být seřazeny podle důležitosti, tzn. propagace studijních programů, informativní a zábavné. </w:t>
            </w:r>
            <w:r>
              <w:t xml:space="preserve">   </w:t>
            </w:r>
          </w:p>
          <w:p w:rsidR="00C90D97" w:rsidRDefault="00F446A8" w:rsidP="00362AB0">
            <w:r>
              <w:t>Následuje dotazníková č</w:t>
            </w:r>
            <w:r w:rsidR="002C2264">
              <w:t xml:space="preserve">ást, </w:t>
            </w:r>
            <w:r w:rsidR="00563366">
              <w:t xml:space="preserve">v níž </w:t>
            </w:r>
            <w:r w:rsidR="002C2264">
              <w:t xml:space="preserve">autorka </w:t>
            </w:r>
            <w:r w:rsidR="00563366">
              <w:t xml:space="preserve">nejdříve stanovila výzkumné otázky, </w:t>
            </w:r>
            <w:r w:rsidR="002C2264">
              <w:t xml:space="preserve">charakterizuje cílovou skupinu a popisuje metodu práce s dotazníky. Kladené dotazy souvisí s tématem práce a vedou autorku k zodpovězení výzkumných otázek, které si stanovila. </w:t>
            </w:r>
          </w:p>
          <w:p w:rsidR="00F446A8" w:rsidRDefault="00F446A8" w:rsidP="00362AB0">
            <w:r>
              <w:t xml:space="preserve">Některé pasáže práce jsou pro čtenáře zcela nesrozumitelné. Např. u příspěvků propagujících studijní programy studentka </w:t>
            </w:r>
            <w:r w:rsidR="00BB4046">
              <w:t xml:space="preserve">v přítomném čase </w:t>
            </w:r>
            <w:r>
              <w:t>popisuje kampaň z roku 2020, která v práci vyznívá</w:t>
            </w:r>
            <w:r w:rsidR="00BB4046">
              <w:t xml:space="preserve"> jako </w:t>
            </w:r>
            <w:r w:rsidR="00DE4EDF">
              <w:t>jediná forma propagace FHS</w:t>
            </w:r>
            <w:r w:rsidR="00BB4046">
              <w:t>, která se stále opakuje</w:t>
            </w:r>
            <w:r>
              <w:t xml:space="preserve"> (str. 42)</w:t>
            </w:r>
            <w:r w:rsidR="00BB4046">
              <w:t>.</w:t>
            </w:r>
            <w:r>
              <w:t xml:space="preserve"> Na str. 65</w:t>
            </w:r>
            <w:r w:rsidR="00366D32">
              <w:t xml:space="preserve"> zmiňuje </w:t>
            </w:r>
            <w:r w:rsidR="00C669F3">
              <w:t>„</w:t>
            </w:r>
            <w:r w:rsidR="00366D32">
              <w:t>otázky</w:t>
            </w:r>
            <w:r w:rsidR="00C669F3">
              <w:t>“ (myšleno otázky uchazečů)</w:t>
            </w:r>
            <w:r w:rsidR="00366D32">
              <w:t>, kdy čtenář z kontextu nemůže rozumět, co je tím myšleno.</w:t>
            </w:r>
          </w:p>
          <w:p w:rsidR="00BB4046" w:rsidRDefault="00BB4046" w:rsidP="00362AB0">
            <w:r>
              <w:t>Až na tyto nepřesnost se jedná o pečlivě a</w:t>
            </w:r>
            <w:r w:rsidR="00563366">
              <w:t xml:space="preserve"> kvalitně </w:t>
            </w:r>
            <w:r>
              <w:t>vypracovanou práci, která vychází ze studentčiných konkrétních zkušeností s propagací fakulty na sociálních sítích. Autorka umí pracovat se zdroji, velmi dobře si poradila i se sestavením a následnou analýzou dotazníků.</w:t>
            </w:r>
          </w:p>
          <w:p w:rsidR="00BB4046" w:rsidRDefault="00BB4046" w:rsidP="00362AB0">
            <w:r>
              <w:t>Práci doporučuji k obhajobě.</w:t>
            </w:r>
          </w:p>
          <w:p w:rsidR="00C90D97" w:rsidRDefault="00C90D97" w:rsidP="00362AB0"/>
        </w:tc>
      </w:tr>
      <w:tr w:rsidR="00C90D97">
        <w:tc>
          <w:tcPr>
            <w:tcW w:w="9828" w:type="dxa"/>
            <w:gridSpan w:val="9"/>
          </w:tcPr>
          <w:p w:rsidR="00C90D97" w:rsidRPr="00E30FF8" w:rsidRDefault="00C90D97" w:rsidP="00362AB0">
            <w:pPr>
              <w:rPr>
                <w:b/>
                <w:bCs/>
                <w:lang w:val="de-DE"/>
              </w:rPr>
            </w:pPr>
            <w:proofErr w:type="spellStart"/>
            <w:r w:rsidRPr="00E30FF8">
              <w:rPr>
                <w:b/>
                <w:bCs/>
                <w:lang w:val="de-DE"/>
              </w:rPr>
              <w:lastRenderedPageBreak/>
              <w:t>Otázky</w:t>
            </w:r>
            <w:proofErr w:type="spellEnd"/>
            <w:r w:rsidRPr="00E30FF8">
              <w:rPr>
                <w:b/>
                <w:bCs/>
                <w:lang w:val="de-DE"/>
              </w:rPr>
              <w:t xml:space="preserve"> k </w:t>
            </w:r>
            <w:proofErr w:type="spellStart"/>
            <w:r w:rsidRPr="00E30FF8">
              <w:rPr>
                <w:b/>
                <w:bCs/>
                <w:lang w:val="de-DE"/>
              </w:rPr>
              <w:t>obhajobě</w:t>
            </w:r>
            <w:proofErr w:type="spellEnd"/>
            <w:r w:rsidRPr="00E30FF8">
              <w:rPr>
                <w:b/>
                <w:bCs/>
                <w:lang w:val="de-DE"/>
              </w:rPr>
              <w:t>:</w:t>
            </w:r>
          </w:p>
          <w:p w:rsidR="00C90D97" w:rsidRPr="00E30FF8" w:rsidRDefault="002C2264" w:rsidP="00362AB0">
            <w:pPr>
              <w:rPr>
                <w:lang w:val="de-DE"/>
              </w:rPr>
            </w:pPr>
            <w:r w:rsidRPr="00E30FF8">
              <w:rPr>
                <w:lang w:val="de-DE"/>
              </w:rPr>
              <w:t xml:space="preserve">1. Die Frage „Haben Sie schon mal Werbung der FHS in den sozialen Netzwerken gesehen?“ Was versteht sich unter </w:t>
            </w:r>
            <w:r w:rsidR="00563366" w:rsidRPr="00E30FF8">
              <w:rPr>
                <w:lang w:val="de-DE"/>
              </w:rPr>
              <w:t xml:space="preserve">hier unter </w:t>
            </w:r>
            <w:r w:rsidR="00EE0AE7" w:rsidRPr="00E30FF8">
              <w:rPr>
                <w:lang w:val="de-DE"/>
              </w:rPr>
              <w:t>„</w:t>
            </w:r>
            <w:r w:rsidRPr="00E30FF8">
              <w:rPr>
                <w:lang w:val="de-DE"/>
              </w:rPr>
              <w:t>Werbung</w:t>
            </w:r>
            <w:r w:rsidR="00EE0AE7" w:rsidRPr="00E30FF8">
              <w:rPr>
                <w:lang w:val="de-DE"/>
              </w:rPr>
              <w:t>“</w:t>
            </w:r>
            <w:r w:rsidRPr="00E30FF8">
              <w:rPr>
                <w:lang w:val="de-DE"/>
              </w:rPr>
              <w:t xml:space="preserve">? </w:t>
            </w:r>
          </w:p>
          <w:p w:rsidR="00EE0AE7" w:rsidRPr="00E30FF8" w:rsidRDefault="0071736D" w:rsidP="00362AB0">
            <w:pPr>
              <w:rPr>
                <w:lang w:val="de-DE"/>
              </w:rPr>
            </w:pPr>
            <w:r w:rsidRPr="00E30FF8">
              <w:rPr>
                <w:lang w:val="de-DE"/>
              </w:rPr>
              <w:t xml:space="preserve">2. In der Frage Nr. 9 </w:t>
            </w:r>
            <w:r w:rsidR="00EE0AE7" w:rsidRPr="00E30FF8">
              <w:rPr>
                <w:lang w:val="de-DE"/>
              </w:rPr>
              <w:t>g</w:t>
            </w:r>
            <w:r w:rsidRPr="00E30FF8">
              <w:rPr>
                <w:lang w:val="de-DE"/>
              </w:rPr>
              <w:t xml:space="preserve">ehört meiner Meinung nach der FHS-Profil überhaupt nicht zu den Entscheidungskriterien. Der Bewerber erfährt über die Fakultät </w:t>
            </w:r>
            <w:r w:rsidR="00EE0AE7" w:rsidRPr="00E30FF8">
              <w:rPr>
                <w:lang w:val="de-DE"/>
              </w:rPr>
              <w:t>in</w:t>
            </w:r>
            <w:r w:rsidRPr="00E30FF8">
              <w:rPr>
                <w:lang w:val="de-DE"/>
              </w:rPr>
              <w:t xml:space="preserve"> den </w:t>
            </w:r>
            <w:proofErr w:type="spellStart"/>
            <w:r w:rsidRPr="00E30FF8">
              <w:rPr>
                <w:lang w:val="de-DE"/>
              </w:rPr>
              <w:t>Sozialen</w:t>
            </w:r>
            <w:proofErr w:type="spellEnd"/>
            <w:r w:rsidRPr="00E30FF8">
              <w:rPr>
                <w:lang w:val="de-DE"/>
              </w:rPr>
              <w:t xml:space="preserve"> Netzwerken, erst dann aber kommen die richtigen Wahlkriteri</w:t>
            </w:r>
            <w:r w:rsidR="00E30FF8">
              <w:rPr>
                <w:lang w:val="de-DE"/>
              </w:rPr>
              <w:t>e</w:t>
            </w:r>
            <w:r w:rsidRPr="00E30FF8">
              <w:rPr>
                <w:lang w:val="de-DE"/>
              </w:rPr>
              <w:t xml:space="preserve">n </w:t>
            </w:r>
            <w:r w:rsidR="00ED1943" w:rsidRPr="00E30FF8">
              <w:rPr>
                <w:lang w:val="de-DE"/>
              </w:rPr>
              <w:t>an die Reihe</w:t>
            </w:r>
            <w:r w:rsidR="00EE0AE7" w:rsidRPr="00E30FF8">
              <w:rPr>
                <w:lang w:val="de-DE"/>
              </w:rPr>
              <w:t xml:space="preserve"> und da spielen die </w:t>
            </w:r>
            <w:proofErr w:type="spellStart"/>
            <w:r w:rsidR="00EE0AE7" w:rsidRPr="00E30FF8">
              <w:rPr>
                <w:lang w:val="de-DE"/>
              </w:rPr>
              <w:t>soc</w:t>
            </w:r>
            <w:proofErr w:type="spellEnd"/>
            <w:r w:rsidR="00EE0AE7" w:rsidRPr="00E30FF8">
              <w:rPr>
                <w:lang w:val="de-DE"/>
              </w:rPr>
              <w:t>. Netzwerke kaum eine Rolle</w:t>
            </w:r>
            <w:r w:rsidR="00ED1943" w:rsidRPr="00E30FF8">
              <w:rPr>
                <w:lang w:val="de-DE"/>
              </w:rPr>
              <w:t>. Ist es so</w:t>
            </w:r>
            <w:r w:rsidR="00EE0AE7" w:rsidRPr="00E30FF8">
              <w:rPr>
                <w:lang w:val="de-DE"/>
              </w:rPr>
              <w:t>?</w:t>
            </w:r>
          </w:p>
          <w:p w:rsidR="00E30FF8" w:rsidRPr="00E30FF8" w:rsidRDefault="00E30FF8" w:rsidP="00362AB0">
            <w:pPr>
              <w:rPr>
                <w:lang w:val="de-DE"/>
              </w:rPr>
            </w:pPr>
            <w:r w:rsidRPr="00E30FF8">
              <w:rPr>
                <w:lang w:val="de-DE"/>
              </w:rPr>
              <w:t>3. Was kann no</w:t>
            </w:r>
            <w:r>
              <w:rPr>
                <w:lang w:val="de-DE"/>
              </w:rPr>
              <w:t>ch der Grund sein, warum viele Befragten</w:t>
            </w:r>
            <w:r w:rsidRPr="00E30FF8">
              <w:rPr>
                <w:lang w:val="de-DE"/>
              </w:rPr>
              <w:t xml:space="preserve"> die FHS-Werbung nicht gesehen haben (siehe Schlussbetrachtung)? Ich stimme nämlich überhaupt nicht mit Ihrer Meinung, dass die Fakultät die Werbung nicht attraktiv macht, dass </w:t>
            </w:r>
            <w:r>
              <w:rPr>
                <w:lang w:val="de-DE"/>
              </w:rPr>
              <w:t>sie</w:t>
            </w:r>
            <w:r w:rsidRPr="00E30FF8">
              <w:rPr>
                <w:lang w:val="de-DE"/>
              </w:rPr>
              <w:t xml:space="preserve"> wenig Geld für die Werbung ausg</w:t>
            </w:r>
            <w:r>
              <w:rPr>
                <w:lang w:val="de-DE"/>
              </w:rPr>
              <w:t>ibt</w:t>
            </w:r>
            <w:r w:rsidRPr="00E30FF8">
              <w:rPr>
                <w:lang w:val="de-DE"/>
              </w:rPr>
              <w:t xml:space="preserve"> oder dass </w:t>
            </w:r>
            <w:r>
              <w:rPr>
                <w:lang w:val="de-DE"/>
              </w:rPr>
              <w:t>sie</w:t>
            </w:r>
            <w:r w:rsidRPr="00E30FF8">
              <w:rPr>
                <w:lang w:val="de-DE"/>
              </w:rPr>
              <w:t xml:space="preserve"> im Rahmen der gezahlten Werbung nicht die richtigen Zielgruppen anspr</w:t>
            </w:r>
            <w:r>
              <w:rPr>
                <w:lang w:val="de-DE"/>
              </w:rPr>
              <w:t xml:space="preserve">icht. Darüber hinaus ist die FHS Werbung einfach zu identifizieren (siehe Ihre Empfehlung). </w:t>
            </w:r>
            <w:r w:rsidRPr="00E30FF8">
              <w:rPr>
                <w:lang w:val="de-DE"/>
              </w:rPr>
              <w:t xml:space="preserve"> </w:t>
            </w:r>
          </w:p>
          <w:p w:rsidR="00C90D97" w:rsidRPr="00E30FF8" w:rsidRDefault="00ED1943" w:rsidP="00362AB0">
            <w:pPr>
              <w:rPr>
                <w:lang w:val="de-DE"/>
              </w:rPr>
            </w:pPr>
            <w:r w:rsidRPr="00E30FF8">
              <w:rPr>
                <w:lang w:val="de-DE"/>
              </w:rPr>
              <w:t xml:space="preserve"> 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C90D97" w:rsidRDefault="00E30FF8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Datum:</w:t>
            </w:r>
            <w:r w:rsidR="00BB4046">
              <w:t xml:space="preserve"> 23. 5. 2022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39" w:rsidRDefault="00FD1139">
      <w:r>
        <w:separator/>
      </w:r>
    </w:p>
  </w:endnote>
  <w:endnote w:type="continuationSeparator" w:id="0">
    <w:p w:rsidR="00FD1139" w:rsidRDefault="00FD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39" w:rsidRDefault="00FD1139">
      <w:r>
        <w:separator/>
      </w:r>
    </w:p>
  </w:footnote>
  <w:footnote w:type="continuationSeparator" w:id="0">
    <w:p w:rsidR="00FD1139" w:rsidRDefault="00FD1139">
      <w:r>
        <w:continuationSeparator/>
      </w:r>
    </w:p>
  </w:footnote>
  <w:footnote w:id="1">
    <w:p w:rsidR="00B24848" w:rsidRDefault="00B2484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76A6"/>
    <w:rsid w:val="0001264A"/>
    <w:rsid w:val="00032178"/>
    <w:rsid w:val="00037949"/>
    <w:rsid w:val="00043F5E"/>
    <w:rsid w:val="00047CA5"/>
    <w:rsid w:val="00065813"/>
    <w:rsid w:val="00086970"/>
    <w:rsid w:val="000B22EB"/>
    <w:rsid w:val="000B5B83"/>
    <w:rsid w:val="000C472E"/>
    <w:rsid w:val="000F3895"/>
    <w:rsid w:val="00122F79"/>
    <w:rsid w:val="00132E3B"/>
    <w:rsid w:val="00134507"/>
    <w:rsid w:val="00184BC5"/>
    <w:rsid w:val="001B2D68"/>
    <w:rsid w:val="001D16F2"/>
    <w:rsid w:val="00251C0A"/>
    <w:rsid w:val="00264642"/>
    <w:rsid w:val="002707E4"/>
    <w:rsid w:val="00270B43"/>
    <w:rsid w:val="002946BD"/>
    <w:rsid w:val="002C2264"/>
    <w:rsid w:val="002E34C2"/>
    <w:rsid w:val="003074EF"/>
    <w:rsid w:val="003245DE"/>
    <w:rsid w:val="00362AB0"/>
    <w:rsid w:val="00366D32"/>
    <w:rsid w:val="003B3470"/>
    <w:rsid w:val="003F5DA2"/>
    <w:rsid w:val="00412C5A"/>
    <w:rsid w:val="00415531"/>
    <w:rsid w:val="004703FF"/>
    <w:rsid w:val="00471818"/>
    <w:rsid w:val="00471C0C"/>
    <w:rsid w:val="00526D47"/>
    <w:rsid w:val="00536871"/>
    <w:rsid w:val="005458A8"/>
    <w:rsid w:val="00563366"/>
    <w:rsid w:val="005E092C"/>
    <w:rsid w:val="005E6AAC"/>
    <w:rsid w:val="005E7816"/>
    <w:rsid w:val="006270D3"/>
    <w:rsid w:val="00631607"/>
    <w:rsid w:val="0064625E"/>
    <w:rsid w:val="0067251A"/>
    <w:rsid w:val="00673989"/>
    <w:rsid w:val="006847E2"/>
    <w:rsid w:val="006972B2"/>
    <w:rsid w:val="006B02A9"/>
    <w:rsid w:val="006E1A66"/>
    <w:rsid w:val="006E7479"/>
    <w:rsid w:val="00700229"/>
    <w:rsid w:val="007101EF"/>
    <w:rsid w:val="0071736D"/>
    <w:rsid w:val="007235AF"/>
    <w:rsid w:val="00760BE2"/>
    <w:rsid w:val="0076787D"/>
    <w:rsid w:val="00770A5C"/>
    <w:rsid w:val="00782375"/>
    <w:rsid w:val="00795CBF"/>
    <w:rsid w:val="007B30CF"/>
    <w:rsid w:val="007B4F49"/>
    <w:rsid w:val="007E2FAE"/>
    <w:rsid w:val="00807A78"/>
    <w:rsid w:val="00854DD1"/>
    <w:rsid w:val="00874D56"/>
    <w:rsid w:val="00894EF9"/>
    <w:rsid w:val="008A5955"/>
    <w:rsid w:val="008B457A"/>
    <w:rsid w:val="008D1958"/>
    <w:rsid w:val="00945558"/>
    <w:rsid w:val="00971B76"/>
    <w:rsid w:val="0098167A"/>
    <w:rsid w:val="00986A0A"/>
    <w:rsid w:val="00987F31"/>
    <w:rsid w:val="009C77CE"/>
    <w:rsid w:val="009F4685"/>
    <w:rsid w:val="00A0670C"/>
    <w:rsid w:val="00A107BE"/>
    <w:rsid w:val="00A55E2A"/>
    <w:rsid w:val="00A821F1"/>
    <w:rsid w:val="00AA599B"/>
    <w:rsid w:val="00AB3B95"/>
    <w:rsid w:val="00AB5373"/>
    <w:rsid w:val="00AE657A"/>
    <w:rsid w:val="00B10B4C"/>
    <w:rsid w:val="00B24848"/>
    <w:rsid w:val="00B55822"/>
    <w:rsid w:val="00B759C0"/>
    <w:rsid w:val="00BA1CD3"/>
    <w:rsid w:val="00BA3203"/>
    <w:rsid w:val="00BB22C4"/>
    <w:rsid w:val="00BB4046"/>
    <w:rsid w:val="00BE64C9"/>
    <w:rsid w:val="00C27272"/>
    <w:rsid w:val="00C669F3"/>
    <w:rsid w:val="00C90D97"/>
    <w:rsid w:val="00CA0A18"/>
    <w:rsid w:val="00CB3924"/>
    <w:rsid w:val="00CF4A12"/>
    <w:rsid w:val="00D019F4"/>
    <w:rsid w:val="00D30749"/>
    <w:rsid w:val="00D41FD0"/>
    <w:rsid w:val="00D60F34"/>
    <w:rsid w:val="00D83FF1"/>
    <w:rsid w:val="00D855B0"/>
    <w:rsid w:val="00D93200"/>
    <w:rsid w:val="00D95009"/>
    <w:rsid w:val="00DC1BF5"/>
    <w:rsid w:val="00DE4EDF"/>
    <w:rsid w:val="00E21784"/>
    <w:rsid w:val="00E21D9C"/>
    <w:rsid w:val="00E24AD3"/>
    <w:rsid w:val="00E30FF8"/>
    <w:rsid w:val="00E77CDB"/>
    <w:rsid w:val="00EB76C6"/>
    <w:rsid w:val="00EC0C71"/>
    <w:rsid w:val="00ED0534"/>
    <w:rsid w:val="00ED1943"/>
    <w:rsid w:val="00ED246B"/>
    <w:rsid w:val="00EE0AE7"/>
    <w:rsid w:val="00EF0815"/>
    <w:rsid w:val="00F16CBC"/>
    <w:rsid w:val="00F24160"/>
    <w:rsid w:val="00F446A8"/>
    <w:rsid w:val="00F76E7C"/>
    <w:rsid w:val="00F8781B"/>
    <w:rsid w:val="00FC1787"/>
    <w:rsid w:val="00FD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C4B88"/>
  <w15:chartTrackingRefBased/>
  <w15:docId w15:val="{AEA2D69A-AEE0-42C9-B968-7671923E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4</cp:revision>
  <cp:lastPrinted>2022-05-27T13:55:00Z</cp:lastPrinted>
  <dcterms:created xsi:type="dcterms:W3CDTF">2022-05-23T08:45:00Z</dcterms:created>
  <dcterms:modified xsi:type="dcterms:W3CDTF">2022-05-27T13:55:00Z</dcterms:modified>
</cp:coreProperties>
</file>