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52F288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525C9" w:rsidRPr="00E525C9">
        <w:rPr>
          <w:rFonts w:asciiTheme="minorHAnsi" w:hAnsiTheme="minorHAnsi" w:cstheme="minorHAnsi"/>
          <w:b/>
          <w:color w:val="0070C0"/>
          <w:sz w:val="22"/>
          <w:szCs w:val="22"/>
        </w:rPr>
        <w:t>Petra Čamková</w:t>
      </w:r>
    </w:p>
    <w:p w14:paraId="7BEB1D07" w14:textId="2CBAC1E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25C9" w:rsidRPr="00E525C9">
        <w:rPr>
          <w:rFonts w:asciiTheme="minorHAnsi" w:hAnsiTheme="minorHAnsi" w:cstheme="minorHAnsi"/>
          <w:b/>
          <w:color w:val="0070C0"/>
          <w:sz w:val="22"/>
          <w:szCs w:val="22"/>
        </w:rPr>
        <w:t>doc. Ing. Adriana Knápková, Ph.</w:t>
      </w:r>
      <w:bookmarkStart w:id="0" w:name="_GoBack"/>
      <w:bookmarkEnd w:id="0"/>
      <w:r w:rsidR="00E525C9" w:rsidRPr="00E525C9">
        <w:rPr>
          <w:rFonts w:asciiTheme="minorHAnsi" w:hAnsiTheme="minorHAnsi" w:cstheme="minorHAnsi"/>
          <w:b/>
          <w:color w:val="0070C0"/>
          <w:sz w:val="22"/>
          <w:szCs w:val="22"/>
        </w:rPr>
        <w:t>D.</w:t>
      </w:r>
    </w:p>
    <w:p w14:paraId="05C5954D" w14:textId="622D32C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525C9" w:rsidRPr="00E525C9">
        <w:rPr>
          <w:rFonts w:cstheme="minorHAnsi"/>
          <w:b/>
          <w:color w:val="0070C0"/>
        </w:rPr>
        <w:t>Finanční analýza vybrané společnosti</w:t>
      </w:r>
    </w:p>
    <w:p w14:paraId="07FD52EA" w14:textId="1CA3002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b/>
            <w:color w:val="0070C0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525C9" w:rsidRPr="00E525C9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346D0C4" w:rsidR="000E094A" w:rsidRDefault="00F504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965B3B8" w:rsidR="000E094A" w:rsidRPr="00DF0788" w:rsidRDefault="001336A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DF0788">
              <w:rPr>
                <w:rFonts w:cstheme="minorHAnsi"/>
                <w:color w:val="0070C0"/>
              </w:rPr>
              <w:t>Cíle jsou v bakalářské práci stanoveny jasně včetně vymezení použitých metod zpracování práce. Cíle práce jsou v souladu s tématem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F426BA6" w:rsidR="000E094A" w:rsidRDefault="00C34E5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63C481DC" w14:textId="77777777" w:rsidR="008756CB" w:rsidRDefault="008756CB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38CF0C76" w14:textId="71D3C1F3" w:rsidR="000E094A" w:rsidRPr="00DF0788" w:rsidRDefault="00C34E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F0788">
              <w:rPr>
                <w:rFonts w:cstheme="minorHAnsi"/>
                <w:color w:val="0070C0"/>
              </w:rPr>
              <w:t xml:space="preserve">Teoretická část </w:t>
            </w:r>
            <w:r w:rsidR="000B017F" w:rsidRPr="00DF0788">
              <w:rPr>
                <w:rFonts w:cstheme="minorHAnsi"/>
                <w:color w:val="0070C0"/>
              </w:rPr>
              <w:t>B</w:t>
            </w:r>
            <w:r w:rsidRPr="00DF0788">
              <w:rPr>
                <w:rFonts w:cstheme="minorHAnsi"/>
                <w:color w:val="0070C0"/>
              </w:rPr>
              <w:t>P je zpracována standardně s použitím adekvátních českých i zahraničních literárních zdrojů. Citování zdrojů odpovídá požadavkům.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9E2FEEB" w:rsidR="000E094A" w:rsidRDefault="00B37D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38E976" w14:textId="77777777" w:rsidR="00042B05" w:rsidRDefault="00042B05" w:rsidP="00341E1A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6F98BD09" w14:textId="761A15F2" w:rsidR="00B337FA" w:rsidRPr="00B337FA" w:rsidRDefault="000B017F" w:rsidP="00341E1A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0B017F">
              <w:rPr>
                <w:rFonts w:cstheme="minorHAnsi"/>
                <w:color w:val="0070C0"/>
              </w:rPr>
              <w:t xml:space="preserve">V praktické části studentka představila </w:t>
            </w:r>
            <w:r w:rsidR="002242A0">
              <w:rPr>
                <w:rFonts w:cstheme="minorHAnsi"/>
                <w:color w:val="0070C0"/>
              </w:rPr>
              <w:t xml:space="preserve">stručně </w:t>
            </w:r>
            <w:r w:rsidRPr="000B017F">
              <w:rPr>
                <w:rFonts w:cstheme="minorHAnsi"/>
                <w:color w:val="0070C0"/>
              </w:rPr>
              <w:t>analyzovanou společnost</w:t>
            </w:r>
            <w:r>
              <w:rPr>
                <w:rFonts w:cstheme="minorHAnsi"/>
                <w:color w:val="0070C0"/>
              </w:rPr>
              <w:t xml:space="preserve"> (4. kapitola), vybranou konkurenční společnost a odvětví (5. kapitola). Charakteristice odvětví mohla být věnována větší pozornost a uvedeny alespoň </w:t>
            </w:r>
            <w:r w:rsidRPr="00B337FA">
              <w:rPr>
                <w:rFonts w:cstheme="minorHAnsi"/>
                <w:color w:val="0070C0"/>
              </w:rPr>
              <w:t xml:space="preserve">některé vybrané </w:t>
            </w:r>
            <w:r w:rsidR="00DB52C8" w:rsidRPr="00B337FA">
              <w:rPr>
                <w:rFonts w:cstheme="minorHAnsi"/>
                <w:color w:val="0070C0"/>
              </w:rPr>
              <w:t xml:space="preserve">základní </w:t>
            </w:r>
            <w:r w:rsidRPr="00B337FA">
              <w:rPr>
                <w:rFonts w:cstheme="minorHAnsi"/>
                <w:color w:val="0070C0"/>
              </w:rPr>
              <w:t xml:space="preserve">ekonomické charakteristiky. </w:t>
            </w:r>
            <w:r w:rsidR="00DB52C8" w:rsidRPr="00B337FA">
              <w:rPr>
                <w:rFonts w:cstheme="minorHAnsi"/>
                <w:color w:val="0070C0"/>
              </w:rPr>
              <w:t>V šesté části bakalářské práci se studentka věnuje analýze absolutních ukazatelů</w:t>
            </w:r>
            <w:r w:rsidR="002242A0" w:rsidRPr="00B337FA">
              <w:rPr>
                <w:rFonts w:cstheme="minorHAnsi"/>
                <w:color w:val="0070C0"/>
              </w:rPr>
              <w:t xml:space="preserve"> a postupně a</w:t>
            </w:r>
            <w:r w:rsidR="00DB52C8" w:rsidRPr="00B337FA">
              <w:rPr>
                <w:rFonts w:cstheme="minorHAnsi"/>
                <w:color w:val="0070C0"/>
              </w:rPr>
              <w:t>nalyzuje rozvahu</w:t>
            </w:r>
            <w:r w:rsidR="002242A0" w:rsidRPr="00B337FA">
              <w:rPr>
                <w:rFonts w:cstheme="minorHAnsi"/>
                <w:color w:val="0070C0"/>
              </w:rPr>
              <w:t xml:space="preserve">, výnosy a náklady. Snaží se nejen o popis, ale má snahu detailněji analyzovat </w:t>
            </w:r>
            <w:r w:rsidR="00201D8C" w:rsidRPr="00B337FA">
              <w:rPr>
                <w:rFonts w:cstheme="minorHAnsi"/>
                <w:color w:val="0070C0"/>
              </w:rPr>
              <w:t xml:space="preserve">důvody vývoje jednotlivých položek. </w:t>
            </w:r>
            <w:r w:rsidR="007533A7" w:rsidRPr="00B337FA">
              <w:rPr>
                <w:rFonts w:cstheme="minorHAnsi"/>
                <w:color w:val="0070C0"/>
              </w:rPr>
              <w:t>V analýze není zmíněna vysoká položka výnosů z dlouhodobého finančního majetku v r. 2021, která podílí takřka 50</w:t>
            </w:r>
            <w:r w:rsidR="00341E1A" w:rsidRPr="00B337FA">
              <w:rPr>
                <w:rFonts w:cstheme="minorHAnsi"/>
                <w:color w:val="0070C0"/>
              </w:rPr>
              <w:t xml:space="preserve"> </w:t>
            </w:r>
            <w:r w:rsidR="007533A7" w:rsidRPr="00B337FA">
              <w:rPr>
                <w:rFonts w:cstheme="minorHAnsi"/>
                <w:color w:val="0070C0"/>
              </w:rPr>
              <w:t>% na vytvořeném VH</w:t>
            </w:r>
            <w:r w:rsidR="00C54F08" w:rsidRPr="00B337FA">
              <w:rPr>
                <w:rFonts w:cstheme="minorHAnsi"/>
                <w:color w:val="0070C0"/>
              </w:rPr>
              <w:t xml:space="preserve"> a velmi výrazně tím ovlivňuje výsledky ukazatelů rentabilit. Bylo by vhodné vysvětlit tuto položku a zhodnotit, zda úzce souvisí s hlavní činností podniku. Celkově by si analýza zisku </w:t>
            </w:r>
            <w:r w:rsidR="00941EB2" w:rsidRPr="00B337FA">
              <w:rPr>
                <w:rFonts w:cstheme="minorHAnsi"/>
                <w:color w:val="0070C0"/>
              </w:rPr>
              <w:t xml:space="preserve">společnosti </w:t>
            </w:r>
            <w:r w:rsidR="00C54F08" w:rsidRPr="00B337FA">
              <w:rPr>
                <w:rFonts w:cstheme="minorHAnsi"/>
                <w:color w:val="0070C0"/>
              </w:rPr>
              <w:t>zasloužila větší pozornost. V osmé části se studentka věnuje analýze poměrových ukazatelů.</w:t>
            </w:r>
            <w:r w:rsidR="002242A0" w:rsidRPr="00B337FA">
              <w:rPr>
                <w:rFonts w:cstheme="minorHAnsi"/>
                <w:color w:val="0070C0"/>
              </w:rPr>
              <w:t xml:space="preserve"> </w:t>
            </w:r>
            <w:r w:rsidR="00DF0788">
              <w:rPr>
                <w:rFonts w:cstheme="minorHAnsi"/>
                <w:color w:val="0070C0"/>
              </w:rPr>
              <w:t>A</w:t>
            </w:r>
            <w:r w:rsidR="00941EB2" w:rsidRPr="00B337FA">
              <w:rPr>
                <w:rFonts w:cstheme="minorHAnsi"/>
                <w:color w:val="0070C0"/>
              </w:rPr>
              <w:t>nalyzuje ukazatele rentability</w:t>
            </w:r>
            <w:r w:rsidR="00DF0788">
              <w:rPr>
                <w:rFonts w:cstheme="minorHAnsi"/>
                <w:color w:val="0070C0"/>
              </w:rPr>
              <w:t xml:space="preserve"> i aktivity</w:t>
            </w:r>
            <w:r w:rsidR="00941EB2" w:rsidRPr="00B337FA">
              <w:rPr>
                <w:rFonts w:cstheme="minorHAnsi"/>
                <w:color w:val="0070C0"/>
              </w:rPr>
              <w:t>, komentuje poměrně vysoké hodnoty ukazatelů rentabilit vlastního kapitálu v posledních analyzovaných letech</w:t>
            </w:r>
            <w:r w:rsidR="00DF0788">
              <w:rPr>
                <w:rFonts w:cstheme="minorHAnsi"/>
                <w:color w:val="0070C0"/>
              </w:rPr>
              <w:t xml:space="preserve"> a vysokou obratovost</w:t>
            </w:r>
            <w:r w:rsidR="00941EB2" w:rsidRPr="00B337FA">
              <w:rPr>
                <w:rFonts w:cstheme="minorHAnsi"/>
                <w:color w:val="0070C0"/>
              </w:rPr>
              <w:t xml:space="preserve">, ale </w:t>
            </w:r>
            <w:r w:rsidR="00DF0788">
              <w:rPr>
                <w:rFonts w:cstheme="minorHAnsi"/>
                <w:color w:val="0070C0"/>
              </w:rPr>
              <w:t xml:space="preserve">v obou případech se </w:t>
            </w:r>
            <w:r w:rsidR="00941EB2" w:rsidRPr="00B337FA">
              <w:rPr>
                <w:rFonts w:cstheme="minorHAnsi"/>
                <w:color w:val="0070C0"/>
              </w:rPr>
              <w:t xml:space="preserve">nesnaží analyzovat, proč tomu tak je. </w:t>
            </w:r>
            <w:r w:rsidR="00341E1A" w:rsidRPr="00B337FA">
              <w:rPr>
                <w:rFonts w:cstheme="minorHAnsi"/>
                <w:color w:val="0070C0"/>
              </w:rPr>
              <w:t xml:space="preserve">Postrádám výpočet a komentář k tzv. ostatním poměrovým ukazatelům, které by braly v potaz např. velikost přidané hodnoty podniku, počet zaměstnanců atd. a určitě by pomohly k nalezení silných/slabých stránek analyzovaného podniku. </w:t>
            </w:r>
            <w:r w:rsidR="0047541A">
              <w:rPr>
                <w:rFonts w:cstheme="minorHAnsi"/>
                <w:color w:val="0070C0"/>
              </w:rPr>
              <w:t xml:space="preserve">V deváté části následuje </w:t>
            </w:r>
            <w:proofErr w:type="spellStart"/>
            <w:r w:rsidR="0047541A">
              <w:rPr>
                <w:rFonts w:cstheme="minorHAnsi"/>
                <w:color w:val="0070C0"/>
              </w:rPr>
              <w:t>spider</w:t>
            </w:r>
            <w:proofErr w:type="spellEnd"/>
            <w:r w:rsidR="0047541A">
              <w:rPr>
                <w:rFonts w:cstheme="minorHAnsi"/>
                <w:color w:val="0070C0"/>
              </w:rPr>
              <w:t xml:space="preserve"> analýza, kde studentka srovnává výsledky s konkurenční společností. V desáté části je proveden a okomentován pyramidový rozklad analyzované společnosti, následovaný výpočty několika různých souhrnných ukazatelů, ty se však omezují </w:t>
            </w:r>
            <w:r w:rsidR="0047541A">
              <w:rPr>
                <w:rFonts w:cstheme="minorHAnsi"/>
                <w:color w:val="0070C0"/>
              </w:rPr>
              <w:lastRenderedPageBreak/>
              <w:t xml:space="preserve">na pouhý popis dosažených výsledků. </w:t>
            </w:r>
            <w:r w:rsidR="00B337FA">
              <w:rPr>
                <w:rFonts w:cstheme="minorHAnsi"/>
                <w:color w:val="0070C0"/>
              </w:rPr>
              <w:t xml:space="preserve">V závěru bakalářské práce analyzuje studentka ekonomickou přidanou hodnotu </w:t>
            </w:r>
            <w:r w:rsidR="00B37DC0">
              <w:rPr>
                <w:rFonts w:cstheme="minorHAnsi"/>
                <w:color w:val="0070C0"/>
              </w:rPr>
              <w:t>pro analyzovaný podnik, avšak jen do roku 2019. Nerozumím zdůvodnění, že web MPO neobsahuje aktuální informace, protože ta nejsou k výpočtu EVA nezbytná.</w:t>
            </w:r>
          </w:p>
          <w:p w14:paraId="303103B0" w14:textId="77777777" w:rsidR="000E094A" w:rsidRPr="009D7F51" w:rsidRDefault="000E094A" w:rsidP="009D7F5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CA2CD26" w:rsidR="000E094A" w:rsidRDefault="00B37D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0417E1B8" w:rsidR="000E094A" w:rsidRPr="00B37DC0" w:rsidRDefault="00B37DC0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B37DC0">
              <w:rPr>
                <w:rFonts w:cstheme="minorHAnsi"/>
                <w:color w:val="0070C0"/>
              </w:rPr>
              <w:t>Na základě provedených analýz studentka ve 12. kapitole představují návrhy řešení na zlepšení. Návrhy jsou akceptovatelné, byť jsou velmi obecn</w:t>
            </w:r>
            <w:r w:rsidR="000416D6">
              <w:rPr>
                <w:rFonts w:cstheme="minorHAnsi"/>
                <w:color w:val="0070C0"/>
              </w:rPr>
              <w:t>ého rázu</w:t>
            </w:r>
            <w:r w:rsidRPr="00B37DC0">
              <w:rPr>
                <w:rFonts w:cstheme="minorHAnsi"/>
                <w:color w:val="0070C0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90DBDD1" w:rsidR="000E094A" w:rsidRDefault="009D7F5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520FADA9" w14:textId="7B7E07CB" w:rsidR="00B337FA" w:rsidRPr="00B337FA" w:rsidRDefault="009D7F51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9D7F51">
              <w:rPr>
                <w:rFonts w:cstheme="minorHAnsi"/>
                <w:color w:val="0070C0"/>
              </w:rPr>
              <w:t xml:space="preserve">Formální úroveň práce je dobrá, stejně jako logická provázanost textu práce. </w:t>
            </w:r>
            <w:r>
              <w:rPr>
                <w:rFonts w:cstheme="minorHAnsi"/>
                <w:color w:val="0070C0"/>
              </w:rPr>
              <w:t>Bakalářská</w:t>
            </w:r>
            <w:r w:rsidRPr="009D7F51">
              <w:rPr>
                <w:rFonts w:cstheme="minorHAnsi"/>
                <w:color w:val="0070C0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0235175" w:rsidR="009C7318" w:rsidRDefault="00B37D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FCB7EF9" w:rsidR="00F92C79" w:rsidRPr="000E094A" w:rsidRDefault="009D7F5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9D7F51">
              <w:rPr>
                <w:rFonts w:cstheme="minorHAnsi"/>
                <w:color w:val="0070C0"/>
              </w:rPr>
              <w:t xml:space="preserve">Bakalářská práce splnila vytčené cíle. 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0363945" w14:textId="77777777" w:rsidR="0047541A" w:rsidRDefault="0047541A" w:rsidP="00DC7D52">
      <w:pPr>
        <w:spacing w:after="120" w:line="240" w:lineRule="auto"/>
        <w:jc w:val="both"/>
        <w:rPr>
          <w:rFonts w:cstheme="minorHAnsi"/>
          <w:b/>
          <w:color w:val="0070C0"/>
        </w:rPr>
      </w:pPr>
    </w:p>
    <w:p w14:paraId="240E8692" w14:textId="45D03962" w:rsidR="009C7318" w:rsidRPr="00383640" w:rsidRDefault="009C7318" w:rsidP="00DC7D52">
      <w:pPr>
        <w:spacing w:after="120" w:line="240" w:lineRule="auto"/>
        <w:jc w:val="both"/>
        <w:rPr>
          <w:color w:val="0070C0"/>
          <w:sz w:val="23"/>
          <w:szCs w:val="23"/>
        </w:rPr>
      </w:pPr>
      <w:r w:rsidRPr="00383640">
        <w:rPr>
          <w:rFonts w:cstheme="minorHAnsi"/>
          <w:b/>
          <w:color w:val="0070C0"/>
        </w:rPr>
        <w:t>Otázky k</w:t>
      </w:r>
      <w:r w:rsidR="00E7633F" w:rsidRPr="00383640">
        <w:rPr>
          <w:rFonts w:cstheme="minorHAnsi"/>
          <w:b/>
          <w:color w:val="0070C0"/>
        </w:rPr>
        <w:t> </w:t>
      </w:r>
      <w:r w:rsidRPr="00383640">
        <w:rPr>
          <w:rFonts w:cstheme="minorHAnsi"/>
          <w:b/>
          <w:color w:val="0070C0"/>
        </w:rPr>
        <w:t>obhajobě</w:t>
      </w:r>
      <w:r w:rsidR="00E7633F" w:rsidRPr="00383640">
        <w:rPr>
          <w:rFonts w:cstheme="minorHAnsi"/>
          <w:b/>
          <w:color w:val="0070C0"/>
        </w:rPr>
        <w:t>:</w:t>
      </w:r>
    </w:p>
    <w:p w14:paraId="363890CB" w14:textId="651A6785" w:rsidR="009D7F51" w:rsidRPr="00383640" w:rsidRDefault="009D7F51" w:rsidP="009D7F51">
      <w:pPr>
        <w:pStyle w:val="Odstavecseseznamem"/>
        <w:numPr>
          <w:ilvl w:val="0"/>
          <w:numId w:val="4"/>
        </w:numPr>
        <w:tabs>
          <w:tab w:val="right" w:pos="8789"/>
        </w:tabs>
        <w:jc w:val="both"/>
        <w:rPr>
          <w:rFonts w:cstheme="minorHAnsi"/>
          <w:color w:val="0070C0"/>
        </w:rPr>
      </w:pPr>
      <w:r w:rsidRPr="00383640">
        <w:rPr>
          <w:rFonts w:cstheme="minorHAnsi"/>
          <w:color w:val="0070C0"/>
        </w:rPr>
        <w:t xml:space="preserve">Výkaz zisku a ztráty za rok 2021 obsahuje vysokou položku výnosů z dlouhodobého finančního majetku, která </w:t>
      </w:r>
      <w:r w:rsidR="000416D6">
        <w:rPr>
          <w:rFonts w:cstheme="minorHAnsi"/>
          <w:color w:val="0070C0"/>
        </w:rPr>
        <w:t xml:space="preserve">se </w:t>
      </w:r>
      <w:r w:rsidRPr="00383640">
        <w:rPr>
          <w:rFonts w:cstheme="minorHAnsi"/>
          <w:color w:val="0070C0"/>
        </w:rPr>
        <w:t>podílí takřka 50</w:t>
      </w:r>
      <w:r w:rsidR="000416D6">
        <w:rPr>
          <w:rFonts w:cstheme="minorHAnsi"/>
          <w:color w:val="0070C0"/>
        </w:rPr>
        <w:t xml:space="preserve"> </w:t>
      </w:r>
      <w:r w:rsidRPr="00383640">
        <w:rPr>
          <w:rFonts w:cstheme="minorHAnsi"/>
          <w:color w:val="0070C0"/>
        </w:rPr>
        <w:t xml:space="preserve">% na vytvořeném VH a velmi výrazně tím ovlivňuje výsledky ukazatelů rentabilit. Vysvětlete, co konkrétně tato položka obsahuje a zhodnoťte, jak úzce souvisí s hlavní činností podniku. </w:t>
      </w:r>
    </w:p>
    <w:p w14:paraId="33179792" w14:textId="77777777" w:rsidR="009D7F51" w:rsidRPr="00383640" w:rsidRDefault="009D7F51" w:rsidP="009D7F51">
      <w:pPr>
        <w:pStyle w:val="Odstavecseseznamem"/>
        <w:tabs>
          <w:tab w:val="right" w:pos="8789"/>
        </w:tabs>
        <w:jc w:val="both"/>
        <w:rPr>
          <w:rFonts w:cstheme="minorHAnsi"/>
          <w:color w:val="0070C0"/>
        </w:rPr>
      </w:pPr>
    </w:p>
    <w:p w14:paraId="2B1E99B3" w14:textId="77777777" w:rsidR="009D7F51" w:rsidRPr="00383640" w:rsidRDefault="009D7F51" w:rsidP="009D7F51">
      <w:pPr>
        <w:pStyle w:val="Odstavecseseznamem"/>
        <w:numPr>
          <w:ilvl w:val="0"/>
          <w:numId w:val="4"/>
        </w:numPr>
        <w:tabs>
          <w:tab w:val="right" w:pos="8789"/>
        </w:tabs>
        <w:spacing w:after="0" w:line="240" w:lineRule="auto"/>
        <w:jc w:val="both"/>
        <w:rPr>
          <w:rFonts w:cstheme="minorHAnsi"/>
          <w:color w:val="0070C0"/>
        </w:rPr>
      </w:pPr>
      <w:r w:rsidRPr="00383640">
        <w:rPr>
          <w:rFonts w:cstheme="minorHAnsi"/>
          <w:color w:val="0070C0"/>
        </w:rPr>
        <w:t>Vysvětlete důvody vysoké rentability vlastního kapitálu v porovnání s výsledky ukazatelů rentability celkového kapitálu.</w:t>
      </w:r>
    </w:p>
    <w:p w14:paraId="715FE631" w14:textId="2DE80188" w:rsidR="009C7318" w:rsidRPr="00383640" w:rsidRDefault="009C7318" w:rsidP="00B337FA">
      <w:pPr>
        <w:spacing w:after="120" w:line="240" w:lineRule="auto"/>
        <w:jc w:val="both"/>
        <w:rPr>
          <w:rFonts w:cstheme="minorHAnsi"/>
          <w:color w:val="0070C0"/>
        </w:rPr>
      </w:pPr>
    </w:p>
    <w:p w14:paraId="1991DEDB" w14:textId="3EF8F754" w:rsidR="005C4ACA" w:rsidRPr="00383640" w:rsidRDefault="00B337FA" w:rsidP="00383640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383640">
        <w:rPr>
          <w:rFonts w:cstheme="minorHAnsi"/>
          <w:color w:val="0070C0"/>
        </w:rPr>
        <w:t>Na str. 72 uvádíte, že vysoké hodnoty finanční páky jsou zapříčiněny vysokými hodnotami položek aktiv. Je tomu opravdu tak?</w:t>
      </w:r>
    </w:p>
    <w:p w14:paraId="3128B4D1" w14:textId="67F2340A" w:rsidR="0085398A" w:rsidRDefault="0085398A" w:rsidP="00A40E93">
      <w:pPr>
        <w:jc w:val="both"/>
        <w:rPr>
          <w:rFonts w:cstheme="minorHAnsi"/>
        </w:rPr>
      </w:pPr>
    </w:p>
    <w:p w14:paraId="51C3652F" w14:textId="77777777" w:rsidR="00B23CB8" w:rsidRDefault="00B23CB8" w:rsidP="00A40E93">
      <w:pPr>
        <w:jc w:val="both"/>
        <w:rPr>
          <w:rFonts w:cstheme="minorHAnsi"/>
        </w:rPr>
      </w:pPr>
    </w:p>
    <w:p w14:paraId="4E3072FA" w14:textId="39451A4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D7F5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D7F5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16187DF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D7F51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298A" w14:textId="77777777" w:rsidR="00172EBE" w:rsidRDefault="00172EBE" w:rsidP="00A40E93">
      <w:pPr>
        <w:spacing w:after="0" w:line="240" w:lineRule="auto"/>
      </w:pPr>
      <w:r>
        <w:separator/>
      </w:r>
    </w:p>
  </w:endnote>
  <w:endnote w:type="continuationSeparator" w:id="0">
    <w:p w14:paraId="22DF4750" w14:textId="77777777" w:rsidR="00172EBE" w:rsidRDefault="00172EB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DA73A" w14:textId="77777777" w:rsidR="00172EBE" w:rsidRDefault="00172EBE" w:rsidP="00A40E93">
      <w:pPr>
        <w:spacing w:after="0" w:line="240" w:lineRule="auto"/>
      </w:pPr>
      <w:r>
        <w:separator/>
      </w:r>
    </w:p>
  </w:footnote>
  <w:footnote w:type="continuationSeparator" w:id="0">
    <w:p w14:paraId="66142F25" w14:textId="77777777" w:rsidR="00172EBE" w:rsidRDefault="00172EB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B5C"/>
    <w:multiLevelType w:val="hybridMultilevel"/>
    <w:tmpl w:val="8520A32C"/>
    <w:lvl w:ilvl="0" w:tplc="FDA095F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16D6"/>
    <w:rsid w:val="00042B05"/>
    <w:rsid w:val="000B017F"/>
    <w:rsid w:val="000E094A"/>
    <w:rsid w:val="001336A3"/>
    <w:rsid w:val="00172EBE"/>
    <w:rsid w:val="00201D8C"/>
    <w:rsid w:val="002242A0"/>
    <w:rsid w:val="0024258E"/>
    <w:rsid w:val="0029651C"/>
    <w:rsid w:val="002D19C7"/>
    <w:rsid w:val="003077C2"/>
    <w:rsid w:val="00341E1A"/>
    <w:rsid w:val="00383640"/>
    <w:rsid w:val="0047541A"/>
    <w:rsid w:val="004D378C"/>
    <w:rsid w:val="005A3B4A"/>
    <w:rsid w:val="005C4ACA"/>
    <w:rsid w:val="0067082B"/>
    <w:rsid w:val="00694399"/>
    <w:rsid w:val="0072065A"/>
    <w:rsid w:val="0073639B"/>
    <w:rsid w:val="007533A7"/>
    <w:rsid w:val="007553A6"/>
    <w:rsid w:val="0085398A"/>
    <w:rsid w:val="008756CB"/>
    <w:rsid w:val="008B781B"/>
    <w:rsid w:val="00941EB2"/>
    <w:rsid w:val="00974EA2"/>
    <w:rsid w:val="00987B93"/>
    <w:rsid w:val="009C322A"/>
    <w:rsid w:val="009C7318"/>
    <w:rsid w:val="009D7F51"/>
    <w:rsid w:val="00A40E93"/>
    <w:rsid w:val="00A7527E"/>
    <w:rsid w:val="00B14451"/>
    <w:rsid w:val="00B23CB8"/>
    <w:rsid w:val="00B337FA"/>
    <w:rsid w:val="00B37DC0"/>
    <w:rsid w:val="00BA16DD"/>
    <w:rsid w:val="00C34E52"/>
    <w:rsid w:val="00C54F08"/>
    <w:rsid w:val="00CA34A9"/>
    <w:rsid w:val="00CD12C3"/>
    <w:rsid w:val="00CE55BD"/>
    <w:rsid w:val="00CE73D9"/>
    <w:rsid w:val="00DB52C8"/>
    <w:rsid w:val="00DC7D52"/>
    <w:rsid w:val="00DF0788"/>
    <w:rsid w:val="00E22423"/>
    <w:rsid w:val="00E525C9"/>
    <w:rsid w:val="00E7633F"/>
    <w:rsid w:val="00EF1720"/>
    <w:rsid w:val="00F504CD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640296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40296"/>
    <w:rsid w:val="00A7255F"/>
    <w:rsid w:val="00AD5BD3"/>
    <w:rsid w:val="00BE527C"/>
    <w:rsid w:val="00BF5918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3</cp:revision>
  <cp:lastPrinted>2022-03-14T11:55:00Z</cp:lastPrinted>
  <dcterms:created xsi:type="dcterms:W3CDTF">2022-06-13T05:12:00Z</dcterms:created>
  <dcterms:modified xsi:type="dcterms:W3CDTF">2022-06-13T05:12:00Z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