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A971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85D39" w:rsidRPr="00A85D39">
        <w:rPr>
          <w:rFonts w:asciiTheme="minorHAnsi" w:hAnsiTheme="minorHAnsi" w:cstheme="minorHAnsi"/>
          <w:b/>
          <w:bCs/>
          <w:sz w:val="22"/>
          <w:szCs w:val="22"/>
        </w:rPr>
        <w:t>Karolína Hrdličková</w:t>
      </w:r>
    </w:p>
    <w:p w14:paraId="00D6BB86" w14:textId="01E0B8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85D39" w:rsidRPr="00A85D39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2324A1E4" w:rsidR="0073639B" w:rsidRPr="00A85D39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85D39" w:rsidRPr="00A85D39">
        <w:rPr>
          <w:rFonts w:cstheme="minorHAnsi"/>
          <w:b/>
          <w:bCs/>
        </w:rPr>
        <w:t>Investování do drahých kovů a alternativní investice</w:t>
      </w:r>
    </w:p>
    <w:p w14:paraId="35028D0F" w14:textId="488269F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5D3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50DE25" w:rsidR="000E094A" w:rsidRDefault="00750F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99308" w14:textId="77777777" w:rsidR="00A72A31" w:rsidRDefault="00A72A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F28CA0D" w14:textId="77777777" w:rsidR="00A72A31" w:rsidRDefault="00A72A3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2F4A443E" w:rsidR="000E094A" w:rsidRDefault="00750F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diplomové práce je vzhledem k současné ekonomické situaci mimořádně aktuální. Zvolené téma je adekvátní pro tento typ kvalifikačních prací a je středně náročné. Cíle a metody jsou formulovány srozumitelně. Zvolené metody jsou vhodné pro splnění definovaných cílů. </w:t>
            </w:r>
          </w:p>
          <w:p w14:paraId="31DDBEE1" w14:textId="77777777" w:rsidR="00EB0450" w:rsidRPr="000E094A" w:rsidRDefault="00EB04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0C965A" w:rsidR="000E094A" w:rsidRDefault="00FE59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6ADC322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7D15C7" w14:textId="77777777" w:rsidR="00A72A31" w:rsidRPr="000E094A" w:rsidRDefault="00A72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2F0867F" w:rsidR="000E094A" w:rsidRDefault="00750F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zabývá problematikou drahých kovů a investic</w:t>
            </w:r>
            <w:r w:rsidR="002C34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včetně metod hodnocení výnosů a charakteristikou rizik. Teoretická část je přiměřené vůči cílům diplomové práce a její zpracování je na dobré úrovni. Autorka využila </w:t>
            </w:r>
            <w:r w:rsidR="002C34EE">
              <w:rPr>
                <w:rFonts w:cstheme="minorHAnsi"/>
              </w:rPr>
              <w:t>dostatečné množství literárních zdrojů, avšak uvítal bych také zapojení většího množství článků z odborných vědeckých časopisů. Celkově však představuje teoretická část vhodný základ pro následující praktickou část. Oceňuji také uvedení shrnutí teoretické části.</w:t>
            </w:r>
          </w:p>
          <w:p w14:paraId="006477EE" w14:textId="77777777" w:rsidR="00EB0450" w:rsidRPr="000E094A" w:rsidRDefault="00EB04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EB04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B48035" w:rsidR="000E094A" w:rsidRDefault="00F523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5B946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DF6DE3" w14:textId="77777777" w:rsidR="00A72A31" w:rsidRPr="000E094A" w:rsidRDefault="00A72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B58876B" w:rsidR="000E094A" w:rsidRDefault="002C34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vhodně navazuje na teoretickou část. </w:t>
            </w:r>
            <w:r w:rsidR="00FE5978">
              <w:rPr>
                <w:rFonts w:cstheme="minorHAnsi"/>
              </w:rPr>
              <w:t>Autorka prokázala velmi dobrý přehled zkoumané problematiky. Závěry analýz jsou podložené a analytická část představuje kvalitní základ pro návrh investičního portfolia v projektové části práce. Zde oceňuji velmi přehledné shrnutí poznatků v kapitole 13, z hlediska výnosu, rizika a likvidity. Náročnost sběru dat je různá,</w:t>
            </w:r>
            <w:r w:rsidR="00EB0450">
              <w:rPr>
                <w:rFonts w:cstheme="minorHAnsi"/>
              </w:rPr>
              <w:t xml:space="preserve"> jejich zpracování pak středně obtížné.</w:t>
            </w:r>
            <w:r w:rsidR="00F523DA">
              <w:rPr>
                <w:rFonts w:cstheme="minorHAnsi"/>
              </w:rPr>
              <w:t xml:space="preserve"> Některé z analytických závěrů </w:t>
            </w:r>
            <w:r w:rsidR="007442EF">
              <w:rPr>
                <w:rFonts w:cstheme="minorHAnsi"/>
              </w:rPr>
              <w:t xml:space="preserve">v kapitole 10 jsou </w:t>
            </w:r>
            <w:r w:rsidR="00BD0E39">
              <w:rPr>
                <w:rFonts w:cstheme="minorHAnsi"/>
              </w:rPr>
              <w:t>vhodným předmětem k diskusi.</w:t>
            </w:r>
          </w:p>
          <w:p w14:paraId="6A506342" w14:textId="77777777" w:rsidR="00EB0450" w:rsidRPr="000E094A" w:rsidRDefault="00EB04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AB2397" w:rsidR="000E094A" w:rsidRDefault="00291D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2CC41A7" w:rsidR="000E094A" w:rsidRPr="000E094A" w:rsidRDefault="00EB04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 poznatků, zjištěných v analytické sekci práce. Závěry, které jsou zde uvedené, mohou být přínosem pro investory, kteří by měli zájem o investice do drahých kovů a numismatiky. Kladně hodnotím i skutečnost, že se autorka pokusila i o ověření vhodnosti navrženého portfolia. Bodová metoda je pro účely projektové části vhodná.</w:t>
            </w:r>
            <w:r w:rsidR="00291D12">
              <w:rPr>
                <w:rFonts w:cstheme="minorHAnsi"/>
              </w:rPr>
              <w:t xml:space="preserve"> V jak analytické, tak i praktické části je patrné, že autorka má již praktickou zkušenost s numismatikou i v oblasti investic do zlata se orientuje.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366ED0" w:rsidR="000E094A" w:rsidRDefault="005B4E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1722398" w:rsidR="000E094A" w:rsidRPr="000E094A" w:rsidRDefault="00291D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celkově dobrá. Text je logicky provázaný. Autorka využívá správnou terminologii. Citace jsou v souladu s požadavky na tento typ kvalifikačních prací. K jazykové úrovni žádné zásadní výhrady nemám. Grafická úroveň je zdařilá, oceňuji jednotný zlatý formát u tabulek a grafů</w:t>
            </w:r>
            <w:r w:rsidR="005B4E96">
              <w:rPr>
                <w:rFonts w:cstheme="minorHAnsi"/>
              </w:rPr>
              <w:t xml:space="preserve">. </w:t>
            </w:r>
            <w:r w:rsidR="00887CA8">
              <w:rPr>
                <w:rFonts w:cstheme="minorHAnsi"/>
              </w:rPr>
              <w:t>Drobnou výhradu mám k čitelnosti některých převzatých obrázků a grafů v teoretické a analytické části a k nepřeloženým popiskům z angličtiny u těchto převzatých grafů.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3D9DD2" w:rsidR="009C7318" w:rsidRDefault="00776C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9FC3B" w14:textId="77777777" w:rsidR="00A72A31" w:rsidRDefault="00A72A3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1B6158" w14:textId="4174F668" w:rsidR="00386EEB" w:rsidRDefault="005B4E9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kvalitně zpracována a představuje vhodný zdroj pro potenciální zájemce o investici do drahých kovů a numismatiky. Studentka svou práci pravidelně konzultovala a prokázala velmi zodpovědný přístup. Celkové hodnocení vidím v rozmezí A až B, avšak v případě zdařilé obhajoby, zodpovězení přiložené otázky a celkově dobré prezentace u SZZ, navrhuji hodnocení A.</w:t>
            </w:r>
          </w:p>
          <w:p w14:paraId="3AF75153" w14:textId="131E4A77" w:rsidR="00A72A31" w:rsidRPr="000E094A" w:rsidRDefault="00A72A3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A5D5FE8" w:rsidR="005C4ACA" w:rsidRPr="00A72A31" w:rsidRDefault="00D67132" w:rsidP="00A72A3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květnu 2022 byl představen nový</w:t>
      </w:r>
      <w:r w:rsidR="00A72A31">
        <w:rPr>
          <w:rFonts w:cstheme="minorHAnsi"/>
        </w:rPr>
        <w:t xml:space="preserve"> </w:t>
      </w:r>
      <w:r>
        <w:rPr>
          <w:rFonts w:cstheme="minorHAnsi"/>
        </w:rPr>
        <w:t xml:space="preserve">burzovně obchodovatelný finanční produkt, </w:t>
      </w:r>
      <w:proofErr w:type="spellStart"/>
      <w:r>
        <w:rPr>
          <w:rFonts w:cstheme="minorHAnsi"/>
        </w:rPr>
        <w:t>Bold</w:t>
      </w:r>
      <w:proofErr w:type="spellEnd"/>
      <w:r>
        <w:rPr>
          <w:rFonts w:cstheme="minorHAnsi"/>
        </w:rPr>
        <w:t xml:space="preserve"> ETP, spojující zlato s Bitcoinem. Jelikož tato možnost investice do zlata nemohla být</w:t>
      </w:r>
      <w:r w:rsidR="00A72A31">
        <w:rPr>
          <w:rFonts w:cstheme="minorHAnsi"/>
        </w:rPr>
        <w:t xml:space="preserve"> </w:t>
      </w:r>
      <w:r>
        <w:rPr>
          <w:rFonts w:cstheme="minorHAnsi"/>
        </w:rPr>
        <w:t xml:space="preserve">do Vaší diplomové práce zahrnuta, pokuste se </w:t>
      </w:r>
      <w:r w:rsidR="00A72A31">
        <w:rPr>
          <w:rFonts w:cstheme="minorHAnsi"/>
        </w:rPr>
        <w:t xml:space="preserve">komisi </w:t>
      </w:r>
      <w:r>
        <w:rPr>
          <w:rFonts w:cstheme="minorHAnsi"/>
        </w:rPr>
        <w:t xml:space="preserve">dodatečně představit </w:t>
      </w:r>
      <w:r w:rsidR="00A72A31">
        <w:rPr>
          <w:rFonts w:cstheme="minorHAnsi"/>
        </w:rPr>
        <w:t xml:space="preserve">Váš pohled na tuto </w:t>
      </w:r>
      <w:r>
        <w:rPr>
          <w:rFonts w:cstheme="minorHAnsi"/>
        </w:rPr>
        <w:t>možnost a její případné výhody či nevýhody.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D6DC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5D3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5D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3E6E528" w:rsidR="0024258E" w:rsidRDefault="0024258E" w:rsidP="00A40E93">
      <w:pPr>
        <w:jc w:val="both"/>
        <w:rPr>
          <w:rFonts w:cstheme="minorHAnsi"/>
        </w:rPr>
      </w:pPr>
    </w:p>
    <w:p w14:paraId="26538B37" w14:textId="77777777" w:rsidR="00A72A31" w:rsidRDefault="00A72A31" w:rsidP="00A40E93">
      <w:pPr>
        <w:jc w:val="both"/>
        <w:rPr>
          <w:rFonts w:cstheme="minorHAnsi"/>
        </w:rPr>
      </w:pPr>
    </w:p>
    <w:p w14:paraId="5F671F75" w14:textId="2EE99E6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85D3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bookmarkStart w:id="0" w:name="_GoBack"/>
      <w:bookmarkEnd w:id="0"/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6509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5D39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EF921" w14:textId="77777777" w:rsidR="00274AEA" w:rsidRDefault="00274AEA" w:rsidP="00A40E93">
      <w:pPr>
        <w:spacing w:after="0" w:line="240" w:lineRule="auto"/>
      </w:pPr>
      <w:r>
        <w:separator/>
      </w:r>
    </w:p>
  </w:endnote>
  <w:endnote w:type="continuationSeparator" w:id="0">
    <w:p w14:paraId="4D81C740" w14:textId="77777777" w:rsidR="00274AEA" w:rsidRDefault="00274AE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EB6A" w14:textId="77777777" w:rsidR="00274AEA" w:rsidRDefault="00274AEA" w:rsidP="00A40E93">
      <w:pPr>
        <w:spacing w:after="0" w:line="240" w:lineRule="auto"/>
      </w:pPr>
      <w:r>
        <w:separator/>
      </w:r>
    </w:p>
  </w:footnote>
  <w:footnote w:type="continuationSeparator" w:id="0">
    <w:p w14:paraId="28FCAD61" w14:textId="77777777" w:rsidR="00274AEA" w:rsidRDefault="00274AE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74AEA"/>
    <w:rsid w:val="00291D12"/>
    <w:rsid w:val="0029651C"/>
    <w:rsid w:val="002C34EE"/>
    <w:rsid w:val="00366C75"/>
    <w:rsid w:val="00386EEB"/>
    <w:rsid w:val="003A2041"/>
    <w:rsid w:val="004C772A"/>
    <w:rsid w:val="004D378C"/>
    <w:rsid w:val="005B4E96"/>
    <w:rsid w:val="005C4ACA"/>
    <w:rsid w:val="0067082B"/>
    <w:rsid w:val="00694399"/>
    <w:rsid w:val="006C4198"/>
    <w:rsid w:val="0073639B"/>
    <w:rsid w:val="007442EF"/>
    <w:rsid w:val="00750F75"/>
    <w:rsid w:val="007553A6"/>
    <w:rsid w:val="00776C71"/>
    <w:rsid w:val="0085398A"/>
    <w:rsid w:val="00887CA8"/>
    <w:rsid w:val="008B781B"/>
    <w:rsid w:val="008C3E55"/>
    <w:rsid w:val="008E2072"/>
    <w:rsid w:val="008E6C95"/>
    <w:rsid w:val="00974EA2"/>
    <w:rsid w:val="0097798F"/>
    <w:rsid w:val="00987B93"/>
    <w:rsid w:val="009C322A"/>
    <w:rsid w:val="009C7318"/>
    <w:rsid w:val="00A40E93"/>
    <w:rsid w:val="00A43490"/>
    <w:rsid w:val="00A72A31"/>
    <w:rsid w:val="00A7527E"/>
    <w:rsid w:val="00A85D39"/>
    <w:rsid w:val="00A87F3E"/>
    <w:rsid w:val="00B14451"/>
    <w:rsid w:val="00BA16DD"/>
    <w:rsid w:val="00BD0E39"/>
    <w:rsid w:val="00C02883"/>
    <w:rsid w:val="00CA34A9"/>
    <w:rsid w:val="00CC5272"/>
    <w:rsid w:val="00CD12C3"/>
    <w:rsid w:val="00D67132"/>
    <w:rsid w:val="00DC7D52"/>
    <w:rsid w:val="00E22423"/>
    <w:rsid w:val="00E93212"/>
    <w:rsid w:val="00EB0450"/>
    <w:rsid w:val="00EF1720"/>
    <w:rsid w:val="00F523DA"/>
    <w:rsid w:val="00FC2852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379FA"/>
    <w:rsid w:val="00A00291"/>
    <w:rsid w:val="00AE53B9"/>
    <w:rsid w:val="00B46007"/>
    <w:rsid w:val="00C56D4D"/>
    <w:rsid w:val="00F2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14</cp:revision>
  <cp:lastPrinted>2022-03-14T11:55:00Z</cp:lastPrinted>
  <dcterms:created xsi:type="dcterms:W3CDTF">2022-03-14T14:34:00Z</dcterms:created>
  <dcterms:modified xsi:type="dcterms:W3CDTF">2022-05-13T07:48:00Z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