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AAE83C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875D0">
        <w:rPr>
          <w:rFonts w:asciiTheme="minorHAnsi" w:hAnsiTheme="minorHAnsi" w:cstheme="minorHAnsi"/>
          <w:sz w:val="22"/>
          <w:szCs w:val="22"/>
        </w:rPr>
        <w:t xml:space="preserve">Bc. </w:t>
      </w:r>
      <w:r w:rsidR="0028555E">
        <w:rPr>
          <w:rFonts w:asciiTheme="minorHAnsi" w:hAnsiTheme="minorHAnsi" w:cstheme="minorHAnsi"/>
          <w:sz w:val="22"/>
          <w:szCs w:val="22"/>
        </w:rPr>
        <w:t>Nikola Zbranková</w:t>
      </w:r>
      <w:r w:rsidR="00E875D0">
        <w:rPr>
          <w:rFonts w:asciiTheme="minorHAnsi" w:hAnsiTheme="minorHAnsi" w:cstheme="minorHAnsi"/>
          <w:sz w:val="22"/>
          <w:szCs w:val="22"/>
        </w:rPr>
        <w:tab/>
      </w:r>
      <w:r w:rsidR="00E875D0">
        <w:rPr>
          <w:rFonts w:asciiTheme="minorHAnsi" w:hAnsiTheme="minorHAnsi" w:cstheme="minorHAnsi"/>
          <w:sz w:val="22"/>
          <w:szCs w:val="22"/>
        </w:rPr>
        <w:tab/>
      </w:r>
    </w:p>
    <w:p w14:paraId="00D6BB86" w14:textId="1B7D7B43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E875D0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09E4DE65" w14:textId="18B0764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8555E">
        <w:t>Tvorba dlouhodobého a krátkodobého finančního plánu ve firmě WOLKO-PLAST s.r.o.</w:t>
      </w:r>
    </w:p>
    <w:p w14:paraId="35028D0F" w14:textId="1C6954A6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875D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4AC80476" w:rsidR="007E17F3" w:rsidRPr="006C4198" w:rsidRDefault="007E17F3" w:rsidP="0028555E">
      <w:pPr>
        <w:tabs>
          <w:tab w:val="left" w:pos="3600"/>
        </w:tabs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  <w:r w:rsidR="0028555E">
        <w:rPr>
          <w:rFonts w:cstheme="minorHAnsi"/>
          <w:b/>
          <w:sz w:val="20"/>
        </w:rPr>
        <w:tab/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11281CF" w:rsidR="000E094A" w:rsidRDefault="00081C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524627C7" w14:textId="77777777" w:rsidR="007D7A67" w:rsidRDefault="007D7A67" w:rsidP="00AE2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94186A9" w14:textId="6CD1E873" w:rsidR="00AE2884" w:rsidRDefault="00AE2884" w:rsidP="00AE2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této diplomové práce je </w:t>
            </w:r>
            <w:r w:rsidR="004C2C01">
              <w:rPr>
                <w:rFonts w:cstheme="minorHAnsi"/>
              </w:rPr>
              <w:t xml:space="preserve">zpracování dlouhodobého a krátkodobého finančního plánu pro vybranou společnost, kterou je WOLKO-PLAST s. r. o. Dlouhodobý plán je připraven ve třech variantách (realistická, optimistická a pesimistická). </w:t>
            </w:r>
          </w:p>
          <w:p w14:paraId="01D7C2BC" w14:textId="77777777" w:rsidR="00AE2884" w:rsidRDefault="00AE2884" w:rsidP="00AE2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D5668C2" w14:textId="77777777" w:rsidR="00AE2884" w:rsidRPr="000E094A" w:rsidRDefault="00AE2884" w:rsidP="00AE2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Formulace cílů, metod a zvolených postupů je v souladu s tématem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2EB7D53" w:rsidR="000E094A" w:rsidRDefault="00081C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022E9921" w14:textId="77777777" w:rsidR="007D7A67" w:rsidRDefault="007D7A67" w:rsidP="00AE2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1CDF7D2" w14:textId="4BEF1403" w:rsidR="00AE2884" w:rsidRPr="000E094A" w:rsidRDefault="00AE2884" w:rsidP="00AE2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zahrnuje poznatky týkající se </w:t>
            </w:r>
            <w:r w:rsidR="004C2C01">
              <w:rPr>
                <w:rFonts w:cstheme="minorHAnsi"/>
              </w:rPr>
              <w:t>oblasti finančního plánování a finančních analýz podniku</w:t>
            </w:r>
            <w:r w:rsidR="006A41F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V teoretické části práce jsou využity poznatky i ze zahraničních zdrojů, dominantně však využívá zdrojů tuzemských. Použité zdroje jsou citovány v souladu s předepsanou normou.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F532399" w:rsidR="000E094A" w:rsidRDefault="00A817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47E8E4B9" w14:textId="77777777" w:rsidR="007D7A67" w:rsidRDefault="007D7A67" w:rsidP="00AE2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8BB511" w14:textId="1661B420" w:rsidR="00AE2884" w:rsidRDefault="00AE2884" w:rsidP="00AE2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obsahuje </w:t>
            </w:r>
            <w:r w:rsidR="004C2C01">
              <w:rPr>
                <w:rFonts w:cstheme="minorHAnsi"/>
              </w:rPr>
              <w:t xml:space="preserve">zhodnocení vnitřního a vnějšího prostředí vybraného podniku. K tomu aplikuje několik analýz, např. PESTLE, SWOT, Porterům model pěti konkurenčních sil a finanční analýzu. Pozitivně hodnotím vypracování finanční analýzy v dlouhodobém časovém horizontu, konkrétně od roku 2011 do roku 2020, a to včetně porovnání s relevantním odvětvím dle údajů z mpo.cz.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973F49F" w:rsidR="000E094A" w:rsidRDefault="003E49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7D6B4E18" w14:textId="77777777" w:rsidR="007D7A67" w:rsidRDefault="007D7A67" w:rsidP="007D7A6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9B0FF01" w14:textId="16D1FAB8" w:rsidR="008D0086" w:rsidRDefault="007D7A67" w:rsidP="00A8175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DP se primárně zaměřuje </w:t>
            </w:r>
            <w:r w:rsidR="00A81752">
              <w:rPr>
                <w:rFonts w:cstheme="minorHAnsi"/>
              </w:rPr>
              <w:t xml:space="preserve">na </w:t>
            </w:r>
            <w:r w:rsidR="004C2C01">
              <w:rPr>
                <w:rFonts w:cstheme="minorHAnsi"/>
              </w:rPr>
              <w:t>vytvoření dlouhodobého finančního plánu ve třech variantách, a to včetně posouzení vlivu relevantních rizik</w:t>
            </w:r>
            <w:r w:rsidR="008D0086">
              <w:rPr>
                <w:rFonts w:cstheme="minorHAnsi"/>
              </w:rPr>
              <w:t>. Krátkodobý plán je vypracován pro rok 2022.</w:t>
            </w:r>
            <w:r w:rsidR="003E496D">
              <w:rPr>
                <w:rFonts w:cstheme="minorHAnsi"/>
              </w:rPr>
              <w:t xml:space="preserve"> Negativně hodnotím absenci plánovaných peněžních toků. Přehled o peněžních tocích je sice v teoretické částí práce popsán, v projektové části práce jsem jej však nenašel. Zejména v krátkodobém plánu se však jedná o důležitý nástroj pro řízení zejména likvidity podniku. Pozitivně hodnotím propracovaný systém predikce vývoje budoucích tržeb, který využívá regresní funkce a modeluje budoucí vývoj. </w:t>
            </w:r>
          </w:p>
          <w:p w14:paraId="174CED23" w14:textId="56AD8415" w:rsidR="00081C7D" w:rsidRDefault="00A81752" w:rsidP="00A8175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081C7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asciiTheme="minorHAnsi" w:eastAsiaTheme="minorHAnsi" w:hAnsiTheme="minorHAnsi" w:cstheme="minorHAnsi"/>
              <w:b/>
              <w:color w:val="auto"/>
              <w:sz w:val="22"/>
              <w:szCs w:val="22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EA5F627" w:rsidR="000E094A" w:rsidRDefault="00A81752" w:rsidP="00E8032C">
                <w:pPr>
                  <w:pStyle w:val="Nadpis2"/>
                  <w:jc w:val="center"/>
                  <w:outlineLvl w:val="1"/>
                </w:pPr>
                <w:r w:rsidRPr="00E8032C">
                  <w:rPr>
                    <w:rFonts w:asciiTheme="minorHAnsi" w:eastAsiaTheme="minorHAnsi" w:hAnsiTheme="minorHAnsi" w:cstheme="minorHAnsi"/>
                    <w:b/>
                    <w:color w:val="auto"/>
                    <w:sz w:val="22"/>
                    <w:szCs w:val="22"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79E1CBE" w14:textId="186265D4" w:rsidR="004A742C" w:rsidRDefault="003E496D" w:rsidP="004A742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4A742C">
              <w:rPr>
                <w:rFonts w:cstheme="minorHAnsi"/>
              </w:rPr>
              <w:t>ormální úroveň práce</w:t>
            </w:r>
            <w:r>
              <w:rPr>
                <w:rFonts w:cstheme="minorHAnsi"/>
              </w:rPr>
              <w:t xml:space="preserve"> je</w:t>
            </w:r>
            <w:r w:rsidR="004A742C">
              <w:rPr>
                <w:rFonts w:cstheme="minorHAnsi"/>
              </w:rPr>
              <w:t xml:space="preserve"> v souladu s kladenými požadavky na vysokoškolské kvalifikační práce.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33B75EB" w:rsidR="009C7318" w:rsidRDefault="001C35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3E873CA7" w:rsidR="00D6308A" w:rsidRPr="000E094A" w:rsidRDefault="00081C7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Téma práce vyžaduje ke svému zpracování posouzení velkého objemu finančních a nefinančních dat a je poměrně náročné. Celkově hodnotím práci „</w:t>
            </w:r>
            <w:r w:rsidR="003E496D">
              <w:rPr>
                <w:rFonts w:cstheme="minorHAnsi"/>
              </w:rPr>
              <w:t xml:space="preserve">VELMI </w:t>
            </w:r>
            <w:r>
              <w:rPr>
                <w:rFonts w:cstheme="minorHAnsi"/>
              </w:rPr>
              <w:t>DOBŘE“.</w:t>
            </w:r>
            <w:r w:rsidR="003E496D">
              <w:rPr>
                <w:rFonts w:cstheme="minorHAnsi"/>
              </w:rPr>
              <w:t xml:space="preserve"> Základním předpokladem kvalitního finančního plánu je důsledná analýza a predikce trže. V této části je práce na velmi dobré úrovni.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C2AD3AD" w:rsidR="009C7318" w:rsidRDefault="003E496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práci uvádíte, že se společnost bude snažit splácet své úvěry a v průměru bude snižovat svoji zadluženost o 16 %. Myslíte tím 16</w:t>
      </w:r>
      <w:r w:rsidR="00FD3C90">
        <w:rPr>
          <w:rFonts w:cstheme="minorHAnsi"/>
        </w:rPr>
        <w:t xml:space="preserve"> </w:t>
      </w:r>
      <w:r>
        <w:rPr>
          <w:rFonts w:cstheme="minorHAnsi"/>
        </w:rPr>
        <w:t>% ročně nebo celkově za dobu plánu? Bude na to mít firma do</w:t>
      </w:r>
      <w:r w:rsidR="00FD3C90">
        <w:rPr>
          <w:rFonts w:cstheme="minorHAnsi"/>
        </w:rPr>
        <w:t>statek peněz?</w:t>
      </w:r>
    </w:p>
    <w:p w14:paraId="1991DEDB" w14:textId="51180A43" w:rsidR="005C4ACA" w:rsidRPr="00081C7D" w:rsidRDefault="00FD3C9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plánu předpokládáte současně snižování závazků a zvyšování doby obratu závazků. Jak toho dosáhnete? (str. 124 – pesimistická varianta)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0BB1CC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43BD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43BD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9A0E2D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D3C90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42563" w14:textId="77777777" w:rsidR="00473B94" w:rsidRDefault="00473B94" w:rsidP="00A40E93">
      <w:pPr>
        <w:spacing w:after="0" w:line="240" w:lineRule="auto"/>
      </w:pPr>
      <w:r>
        <w:separator/>
      </w:r>
    </w:p>
  </w:endnote>
  <w:endnote w:type="continuationSeparator" w:id="0">
    <w:p w14:paraId="440D8B89" w14:textId="77777777" w:rsidR="00473B94" w:rsidRDefault="00473B9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99FE1" w14:textId="77777777" w:rsidR="00473B94" w:rsidRDefault="00473B94" w:rsidP="00A40E93">
      <w:pPr>
        <w:spacing w:after="0" w:line="240" w:lineRule="auto"/>
      </w:pPr>
      <w:r>
        <w:separator/>
      </w:r>
    </w:p>
  </w:footnote>
  <w:footnote w:type="continuationSeparator" w:id="0">
    <w:p w14:paraId="450602FA" w14:textId="77777777" w:rsidR="00473B94" w:rsidRDefault="00473B9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61D3"/>
    <w:rsid w:val="00081C7D"/>
    <w:rsid w:val="000A69C8"/>
    <w:rsid w:val="000C0458"/>
    <w:rsid w:val="000E094A"/>
    <w:rsid w:val="00143BD4"/>
    <w:rsid w:val="00144F5B"/>
    <w:rsid w:val="001C355E"/>
    <w:rsid w:val="0024258E"/>
    <w:rsid w:val="0028555E"/>
    <w:rsid w:val="0029651C"/>
    <w:rsid w:val="002C5ED6"/>
    <w:rsid w:val="003E496D"/>
    <w:rsid w:val="00473B94"/>
    <w:rsid w:val="004A742C"/>
    <w:rsid w:val="004C2C01"/>
    <w:rsid w:val="004D378C"/>
    <w:rsid w:val="005C4ACA"/>
    <w:rsid w:val="006300FB"/>
    <w:rsid w:val="0067082B"/>
    <w:rsid w:val="00694399"/>
    <w:rsid w:val="006A41F8"/>
    <w:rsid w:val="0073639B"/>
    <w:rsid w:val="007539AC"/>
    <w:rsid w:val="007553A6"/>
    <w:rsid w:val="007D7A67"/>
    <w:rsid w:val="007E17F3"/>
    <w:rsid w:val="00841EFC"/>
    <w:rsid w:val="0085398A"/>
    <w:rsid w:val="00892CD4"/>
    <w:rsid w:val="008B781B"/>
    <w:rsid w:val="008D0086"/>
    <w:rsid w:val="008E2072"/>
    <w:rsid w:val="008E5B78"/>
    <w:rsid w:val="00974EA2"/>
    <w:rsid w:val="00987B93"/>
    <w:rsid w:val="009C322A"/>
    <w:rsid w:val="009C7318"/>
    <w:rsid w:val="00A40E93"/>
    <w:rsid w:val="00A7527E"/>
    <w:rsid w:val="00A81752"/>
    <w:rsid w:val="00AE2884"/>
    <w:rsid w:val="00B14451"/>
    <w:rsid w:val="00BA16DD"/>
    <w:rsid w:val="00CA34A9"/>
    <w:rsid w:val="00CD12C3"/>
    <w:rsid w:val="00CE35D9"/>
    <w:rsid w:val="00D6308A"/>
    <w:rsid w:val="00DC7D52"/>
    <w:rsid w:val="00DE77FC"/>
    <w:rsid w:val="00E22423"/>
    <w:rsid w:val="00E8032C"/>
    <w:rsid w:val="00E875D0"/>
    <w:rsid w:val="00EF1720"/>
    <w:rsid w:val="00FC2852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49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69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0A69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3E4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818A1"/>
    <w:rsid w:val="00510546"/>
    <w:rsid w:val="005E083B"/>
    <w:rsid w:val="00827088"/>
    <w:rsid w:val="008C616D"/>
    <w:rsid w:val="00A00291"/>
    <w:rsid w:val="00AE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2022-05-30T08:55:00Z</dcterms:created>
  <dcterms:modified xsi:type="dcterms:W3CDTF">2022-05-30T08:55:00Z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