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F1326B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30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Simona </w:t>
            </w:r>
            <w:proofErr w:type="spellStart"/>
            <w:r>
              <w:rPr>
                <w:sz w:val="22"/>
                <w:szCs w:val="22"/>
              </w:rPr>
              <w:t>Netopilíková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30D9B" w:rsidP="00230D9B">
            <w:pPr>
              <w:rPr>
                <w:sz w:val="22"/>
                <w:szCs w:val="22"/>
              </w:rPr>
            </w:pPr>
            <w:r w:rsidRPr="00230D9B">
              <w:rPr>
                <w:sz w:val="22"/>
                <w:szCs w:val="22"/>
              </w:rPr>
              <w:t>Budování sour</w:t>
            </w:r>
            <w:r>
              <w:rPr>
                <w:sz w:val="22"/>
                <w:szCs w:val="22"/>
              </w:rPr>
              <w:t xml:space="preserve">ozeneckých vztahů v dlouhodobé </w:t>
            </w:r>
            <w:r w:rsidRPr="00230D9B">
              <w:rPr>
                <w:sz w:val="22"/>
                <w:szCs w:val="22"/>
              </w:rPr>
              <w:t>pěstounské péči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E67C8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Oponent </w:t>
            </w:r>
            <w:r w:rsidR="006847E2" w:rsidRPr="00C50B27">
              <w:rPr>
                <w:sz w:val="22"/>
                <w:szCs w:val="22"/>
              </w:rPr>
              <w:t>práce</w:t>
            </w:r>
          </w:p>
        </w:tc>
        <w:tc>
          <w:tcPr>
            <w:tcW w:w="7020" w:type="dxa"/>
            <w:gridSpan w:val="8"/>
          </w:tcPr>
          <w:p w:rsidR="006847E2" w:rsidRPr="00C50B27" w:rsidRDefault="00230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Denisa </w:t>
            </w:r>
            <w:proofErr w:type="spellStart"/>
            <w:r>
              <w:rPr>
                <w:sz w:val="22"/>
                <w:szCs w:val="22"/>
              </w:rPr>
              <w:t>Denglerová</w:t>
            </w:r>
            <w:proofErr w:type="spellEnd"/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CE4377" w:rsidP="00CE4377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Studijní program</w:t>
            </w:r>
          </w:p>
        </w:tc>
        <w:tc>
          <w:tcPr>
            <w:tcW w:w="7020" w:type="dxa"/>
            <w:gridSpan w:val="8"/>
          </w:tcPr>
          <w:p w:rsidR="006847E2" w:rsidRPr="00C50B27" w:rsidRDefault="00230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30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denní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230D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230D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230D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30D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230D9B" w:rsidRDefault="006847E2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230D9B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230D9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30D9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30D9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F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55255D" w:rsidRPr="00230D9B" w:rsidRDefault="0055255D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230D9B" w:rsidRDefault="00B411DB" w:rsidP="008614B3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  <w:vAlign w:val="center"/>
          </w:tcPr>
          <w:p w:rsidR="00B411DB" w:rsidRPr="00230D9B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230D9B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Default="00230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Práce svým nadpisem slibuje věnovat se zajímavému tématu, ovšem již z textu teoretické práce vysvítá, že se autorce nepodařilo do problematiky hlouběji proniknout. V textu jsou zpracována podrobně pro téma sourozeneckých vztahů nepodstatné podkapitolky (např. systém sociálních dávek a financování pěstounských rodin, alternativní rodinná uspořádání atd</w:t>
            </w:r>
            <w:r w:rsidR="00705BC7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), strany 15-25 považuji za zcela nerelevantní. Vlastnímu tématu sourozeneckých vztahů v dlouhodobé pěstounské péči je věnována pouze jedna strana (str. 35), což je naprosto nedostatečné!</w:t>
            </w:r>
          </w:p>
          <w:p w:rsidR="00230D9B" w:rsidRDefault="00230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Kapitola věnující se sourozeneckým vztahům obecně je vystavěna jen na málo zdrojích, </w:t>
            </w:r>
            <w:r w:rsidR="00705BC7">
              <w:rPr>
                <w:sz w:val="22"/>
                <w:szCs w:val="22"/>
              </w:rPr>
              <w:t>neustále se opakují</w:t>
            </w:r>
            <w:r>
              <w:rPr>
                <w:sz w:val="22"/>
                <w:szCs w:val="22"/>
              </w:rPr>
              <w:t xml:space="preserve"> citace a odkazy na </w:t>
            </w:r>
            <w:proofErr w:type="spellStart"/>
            <w:r>
              <w:rPr>
                <w:sz w:val="22"/>
                <w:szCs w:val="22"/>
              </w:rPr>
              <w:t>Lemana</w:t>
            </w:r>
            <w:proofErr w:type="spellEnd"/>
            <w:r>
              <w:rPr>
                <w:sz w:val="22"/>
                <w:szCs w:val="22"/>
              </w:rPr>
              <w:t>, což je populárně naučný nikoliv odborný zdroj.</w:t>
            </w:r>
          </w:p>
          <w:p w:rsidR="00230D9B" w:rsidRDefault="00230D9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Obecně je práce postavená na málo zdrojích a především zdrojích s nižší kvalitou (spíše popularizačních).</w:t>
            </w:r>
          </w:p>
          <w:p w:rsidR="00705BC7" w:rsidRDefault="00705BC7" w:rsidP="00362AB0">
            <w:pPr>
              <w:rPr>
                <w:sz w:val="22"/>
                <w:szCs w:val="22"/>
              </w:rPr>
            </w:pPr>
          </w:p>
          <w:p w:rsidR="00CF087E" w:rsidRDefault="00CF0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Zásadní problém práce však nastává v metodologické části. Ač autorka tvrdí, že prováděla otevřené kódování a zakotvenou teorii, k ničemu z toho nedošlo. Autorka tvrdí, že ve všech rozhovorech detekovala pouze 7 kódů a z nich sestavila 3 kategorie, již toto svědčí o naprostém nepochopení byť první fáze práce s daty v ZT. Autorka následně popisuje doslovně rozhovory a uvádí citace. </w:t>
            </w:r>
            <w:r w:rsidR="00705BC7">
              <w:rPr>
                <w:sz w:val="22"/>
                <w:szCs w:val="22"/>
              </w:rPr>
              <w:t>Zcela nekriticky pak přechází k</w:t>
            </w:r>
            <w:r>
              <w:rPr>
                <w:sz w:val="22"/>
                <w:szCs w:val="22"/>
              </w:rPr>
              <w:t xml:space="preserve"> další fázi a prezentuje paradigmatický model axiálního kódování, aniž by se jí ovšem v tomto modelu propisovaly původně stanovené </w:t>
            </w:r>
            <w:r w:rsidR="00705BC7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kategorie</w:t>
            </w:r>
            <w:r w:rsidR="00705BC7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. Není vůbec jasné, na základě čeho si autorka </w:t>
            </w:r>
            <w:r w:rsidR="00705BC7">
              <w:rPr>
                <w:sz w:val="22"/>
                <w:szCs w:val="22"/>
              </w:rPr>
              <w:t>„</w:t>
            </w:r>
            <w:r>
              <w:rPr>
                <w:sz w:val="22"/>
                <w:szCs w:val="22"/>
              </w:rPr>
              <w:t>kategorie</w:t>
            </w:r>
            <w:r w:rsidR="00705BC7">
              <w:rPr>
                <w:sz w:val="22"/>
                <w:szCs w:val="22"/>
              </w:rPr>
              <w:t>“</w:t>
            </w:r>
            <w:r>
              <w:rPr>
                <w:sz w:val="22"/>
                <w:szCs w:val="22"/>
              </w:rPr>
              <w:t xml:space="preserve"> pro axiální kódování vymyslela. A je s podivem, že ji samotnou rozpor mezi první a druhou fází ZT vůbec neznepokojuje.</w:t>
            </w:r>
          </w:p>
          <w:p w:rsidR="00705BC7" w:rsidRDefault="00705BC7" w:rsidP="00362AB0">
            <w:pPr>
              <w:rPr>
                <w:sz w:val="22"/>
                <w:szCs w:val="22"/>
              </w:rPr>
            </w:pPr>
          </w:p>
          <w:p w:rsidR="00CF087E" w:rsidRDefault="00CF0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Dále je také vzhledem k tématu problematický výběr </w:t>
            </w:r>
            <w:proofErr w:type="spellStart"/>
            <w:r>
              <w:rPr>
                <w:sz w:val="22"/>
                <w:szCs w:val="22"/>
              </w:rPr>
              <w:t>informantek</w:t>
            </w:r>
            <w:proofErr w:type="spellEnd"/>
            <w:r>
              <w:rPr>
                <w:sz w:val="22"/>
                <w:szCs w:val="22"/>
              </w:rPr>
              <w:t xml:space="preserve"> – jedná se o matky-pěstounky, nikoliv souro</w:t>
            </w:r>
            <w:r w:rsidR="00705BC7">
              <w:rPr>
                <w:sz w:val="22"/>
                <w:szCs w:val="22"/>
              </w:rPr>
              <w:t xml:space="preserve">zence, </w:t>
            </w:r>
            <w:proofErr w:type="gramStart"/>
            <w:r w:rsidR="00705BC7">
              <w:rPr>
                <w:sz w:val="22"/>
                <w:szCs w:val="22"/>
              </w:rPr>
              <w:t>tzn.</w:t>
            </w:r>
            <w:proofErr w:type="gramEnd"/>
            <w:r w:rsidR="00705BC7">
              <w:rPr>
                <w:sz w:val="22"/>
                <w:szCs w:val="22"/>
              </w:rPr>
              <w:t xml:space="preserve"> autorka se </w:t>
            </w:r>
            <w:proofErr w:type="gramStart"/>
            <w:r w:rsidR="00705BC7">
              <w:rPr>
                <w:sz w:val="22"/>
                <w:szCs w:val="22"/>
              </w:rPr>
              <w:t>ptá</w:t>
            </w:r>
            <w:proofErr w:type="gramEnd"/>
            <w:r w:rsidR="00705BC7">
              <w:rPr>
                <w:sz w:val="22"/>
                <w:szCs w:val="22"/>
              </w:rPr>
              <w:t xml:space="preserve"> těchto žen</w:t>
            </w:r>
            <w:r>
              <w:rPr>
                <w:sz w:val="22"/>
                <w:szCs w:val="22"/>
              </w:rPr>
              <w:t xml:space="preserve"> na jejich pohled na </w:t>
            </w:r>
            <w:r w:rsidR="00705BC7">
              <w:rPr>
                <w:sz w:val="22"/>
                <w:szCs w:val="22"/>
              </w:rPr>
              <w:t xml:space="preserve">sourozenecký vztah jejich </w:t>
            </w:r>
            <w:r>
              <w:rPr>
                <w:sz w:val="22"/>
                <w:szCs w:val="22"/>
              </w:rPr>
              <w:t>dětí (aniž by to jakkoliv spojovala s vlastním sourozenectvím matek) a tento fakt nikde neartikuluje (měl by se například projevit hned v</w:t>
            </w:r>
            <w:r w:rsidR="00705BC7">
              <w:rPr>
                <w:sz w:val="22"/>
                <w:szCs w:val="22"/>
              </w:rPr>
              <w:t> </w:t>
            </w:r>
            <w:r>
              <w:rPr>
                <w:sz w:val="22"/>
                <w:szCs w:val="22"/>
              </w:rPr>
              <w:t>názvu</w:t>
            </w:r>
            <w:r w:rsidR="00705BC7">
              <w:rPr>
                <w:sz w:val="22"/>
                <w:szCs w:val="22"/>
              </w:rPr>
              <w:t xml:space="preserve"> práce</w:t>
            </w:r>
            <w:r>
              <w:rPr>
                <w:sz w:val="22"/>
                <w:szCs w:val="22"/>
              </w:rPr>
              <w:t xml:space="preserve">).   </w:t>
            </w:r>
          </w:p>
          <w:p w:rsidR="00CF087E" w:rsidRDefault="00CF087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Vzhledem k nekvalitní teoretické části a nezvládnuté metodologické části práce má text velmi nízký odborný přínos.</w:t>
            </w:r>
            <w:bookmarkStart w:id="0" w:name="_GoBack"/>
            <w:bookmarkEnd w:id="0"/>
          </w:p>
          <w:p w:rsidR="00705BC7" w:rsidRPr="00C50B27" w:rsidRDefault="00705BC7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  <w:p w:rsidR="00CF087E" w:rsidRDefault="00CF087E" w:rsidP="00362AB0">
            <w:pPr>
              <w:rPr>
                <w:sz w:val="22"/>
                <w:szCs w:val="22"/>
              </w:rPr>
            </w:pPr>
            <w:r w:rsidRPr="00CF087E">
              <w:rPr>
                <w:sz w:val="22"/>
                <w:szCs w:val="22"/>
              </w:rPr>
              <w:t>Prosím připravte si k</w:t>
            </w:r>
            <w:r>
              <w:rPr>
                <w:sz w:val="22"/>
                <w:szCs w:val="22"/>
              </w:rPr>
              <w:t> </w:t>
            </w:r>
            <w:r w:rsidRPr="00CF087E">
              <w:rPr>
                <w:sz w:val="22"/>
                <w:szCs w:val="22"/>
              </w:rPr>
              <w:t>obhajobě</w:t>
            </w:r>
            <w:r>
              <w:rPr>
                <w:sz w:val="22"/>
                <w:szCs w:val="22"/>
              </w:rPr>
              <w:t xml:space="preserve"> zdroje, z nichž by se daly čerpat odborné informace </w:t>
            </w:r>
            <w:r w:rsidR="00705BC7">
              <w:rPr>
                <w:sz w:val="22"/>
                <w:szCs w:val="22"/>
              </w:rPr>
              <w:t>o sourozeneckých vztazích v pěstounských rodinách.</w:t>
            </w:r>
          </w:p>
          <w:p w:rsidR="00705BC7" w:rsidRDefault="00705B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 je to pojem psychologické sourozenectví?</w:t>
            </w:r>
          </w:p>
          <w:p w:rsidR="00705BC7" w:rsidRDefault="00705B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Jak souvisí </w:t>
            </w:r>
            <w:proofErr w:type="spellStart"/>
            <w:r>
              <w:rPr>
                <w:sz w:val="22"/>
                <w:szCs w:val="22"/>
              </w:rPr>
              <w:t>Lemanova</w:t>
            </w:r>
            <w:proofErr w:type="spellEnd"/>
            <w:r>
              <w:rPr>
                <w:sz w:val="22"/>
                <w:szCs w:val="22"/>
              </w:rPr>
              <w:t xml:space="preserve"> publikace s pěstounskými rodinami?</w:t>
            </w:r>
          </w:p>
          <w:p w:rsidR="00705BC7" w:rsidRDefault="00705B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Proč jste neprovedla řádnou analýzu dat? Jak to, že jste v práci detekovala jen 7 kódů? Nepřišel Vám takto nízký počet zvláštní?</w:t>
            </w:r>
          </w:p>
          <w:p w:rsidR="00B411DB" w:rsidRPr="00C50B27" w:rsidRDefault="00705BC7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Jaké znáte další metody kromě ZT pro kvalitativní analýzu rozhovorů?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E</w:t>
            </w:r>
          </w:p>
        </w:tc>
        <w:tc>
          <w:tcPr>
            <w:tcW w:w="505" w:type="dxa"/>
          </w:tcPr>
          <w:p w:rsidR="00B411DB" w:rsidRPr="00705BC7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705BC7">
              <w:rPr>
                <w:b/>
                <w:sz w:val="22"/>
                <w:szCs w:val="22"/>
              </w:rPr>
              <w:t>F</w:t>
            </w: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69D4" w:rsidRDefault="001469D4">
      <w:r>
        <w:separator/>
      </w:r>
    </w:p>
  </w:endnote>
  <w:endnote w:type="continuationSeparator" w:id="0">
    <w:p w:rsidR="001469D4" w:rsidRDefault="001469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69D4" w:rsidRDefault="001469D4">
      <w:r>
        <w:separator/>
      </w:r>
    </w:p>
  </w:footnote>
  <w:footnote w:type="continuationSeparator" w:id="0">
    <w:p w:rsidR="001469D4" w:rsidRDefault="001469D4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5128"/>
    <w:rsid w:val="001469D4"/>
    <w:rsid w:val="00230D9B"/>
    <w:rsid w:val="00315128"/>
    <w:rsid w:val="00362AB0"/>
    <w:rsid w:val="003F5DA2"/>
    <w:rsid w:val="00512982"/>
    <w:rsid w:val="00526D47"/>
    <w:rsid w:val="0055255D"/>
    <w:rsid w:val="005C219A"/>
    <w:rsid w:val="006847E2"/>
    <w:rsid w:val="00705BC7"/>
    <w:rsid w:val="008614B3"/>
    <w:rsid w:val="009307CD"/>
    <w:rsid w:val="009B2248"/>
    <w:rsid w:val="00A27BBF"/>
    <w:rsid w:val="00AF1740"/>
    <w:rsid w:val="00B02A88"/>
    <w:rsid w:val="00B411DB"/>
    <w:rsid w:val="00BA3203"/>
    <w:rsid w:val="00C50B27"/>
    <w:rsid w:val="00C6115C"/>
    <w:rsid w:val="00CE0A8B"/>
    <w:rsid w:val="00CE4377"/>
    <w:rsid w:val="00CF087E"/>
    <w:rsid w:val="00DC1BF5"/>
    <w:rsid w:val="00E67C85"/>
    <w:rsid w:val="00E709EA"/>
    <w:rsid w:val="00F13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B3B844"/>
  <w15:chartTrackingRefBased/>
  <w15:docId w15:val="{35E484E6-661F-4037-80E0-5E129B223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DIPLOMOV&#201;%20PR&#193;CE_2022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DIPLOMOVÉ PRÁCE_2022</Template>
  <TotalTime>27</TotalTime>
  <Pages>2</Pages>
  <Words>555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3829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Uzivatel</cp:lastModifiedBy>
  <cp:revision>3</cp:revision>
  <cp:lastPrinted>2012-04-25T08:21:00Z</cp:lastPrinted>
  <dcterms:created xsi:type="dcterms:W3CDTF">2022-04-29T13:12:00Z</dcterms:created>
  <dcterms:modified xsi:type="dcterms:W3CDTF">2022-04-29T13:39:00Z</dcterms:modified>
</cp:coreProperties>
</file>