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CE19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55DAF">
        <w:rPr>
          <w:rFonts w:asciiTheme="minorHAnsi" w:hAnsiTheme="minorHAnsi" w:cstheme="minorHAnsi"/>
          <w:sz w:val="22"/>
          <w:szCs w:val="22"/>
        </w:rPr>
        <w:t>Bc. Adam Bradáč</w:t>
      </w:r>
    </w:p>
    <w:p w14:paraId="00D6BB86" w14:textId="49F606E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55DA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55DAF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07B3D45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55DAF">
        <w:rPr>
          <w:rFonts w:cstheme="minorHAnsi"/>
        </w:rPr>
        <w:t>Projekt cenové kalkulace ve vybrané společnosti</w:t>
      </w:r>
    </w:p>
    <w:p w14:paraId="35028D0F" w14:textId="5C50D80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55DA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568CA8" w:rsidR="000E094A" w:rsidRDefault="009A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585F0407" w:rsidR="000E094A" w:rsidRDefault="00755DA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Hlavní cíl i dílčí cíle práce jsou v práci srozumitelně formulovány. Stejně tak metody, které byly využité k naplnění těchto cílů, a to systematicky jak metody použité v teoretické, tak praktické části práce.</w:t>
            </w:r>
          </w:p>
          <w:p w14:paraId="502A7043" w14:textId="77777777" w:rsidR="001356EF" w:rsidRPr="000E094A" w:rsidRDefault="001356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AFA717" w:rsidR="000E094A" w:rsidRDefault="00ED4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1533065C" w:rsidR="00987B93" w:rsidRDefault="00A93910" w:rsidP="00A939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obsahuje stěžejní teoretické poznatky důležité pro využití v praktické části práce, zejména vymezení manažerského účetnictví a jeho nástrojů, pojetí a hlediska členění nákladů, kalkulace a s ní spojené základní pojmy a ve vztahu k tématu práce pak teoretické poznatky o specifických rysech ekonomiky zubní ordinace. Ke zpracování teoretické části bylo využito více než 30 knižních zdrojů, které jsou v převažující míře aktuální, ale i přesto bylo použito několik zdrojů </w:t>
            </w:r>
            <w:r w:rsidR="00C47E75">
              <w:rPr>
                <w:rFonts w:cstheme="minorHAnsi"/>
                <w:i/>
                <w:sz w:val="20"/>
              </w:rPr>
              <w:t xml:space="preserve">relativně </w:t>
            </w:r>
            <w:proofErr w:type="gramStart"/>
            <w:r>
              <w:rPr>
                <w:rFonts w:cstheme="minorHAnsi"/>
                <w:i/>
                <w:sz w:val="20"/>
              </w:rPr>
              <w:t>starších  (</w:t>
            </w:r>
            <w:proofErr w:type="gramEnd"/>
            <w:r>
              <w:rPr>
                <w:rFonts w:cstheme="minorHAnsi"/>
                <w:i/>
                <w:sz w:val="20"/>
              </w:rPr>
              <w:t>z roku 2006, 2009). Z teorie je patrná snaha o komparaci názorů různých autorů až na výjimky v některých částech, kdy je použit pouze jeden zdroj několikrát za sebou (např. str. 29). Zdroje jsou v textu citovány podle požadované normy.</w:t>
            </w:r>
          </w:p>
          <w:p w14:paraId="2F195D88" w14:textId="31A12F30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4C0A02" w:rsidR="000E094A" w:rsidRDefault="009A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82713" w14:textId="720BC22C" w:rsidR="00BA7C49" w:rsidRDefault="00BA7C4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analytické části je provedena vertikální a horizontální analýza majetkové a finanční struktury, z níž byly správně odvozeny závěry týkající se neefektivního využívání kapitálu společnosti. Následuje horizontální a vertikální analýza nákladových druhů, ze které vyplynuly hlavní skupiny nákladů</w:t>
            </w:r>
            <w:r w:rsidR="008E761A">
              <w:rPr>
                <w:rFonts w:cstheme="minorHAnsi"/>
                <w:i/>
                <w:sz w:val="20"/>
              </w:rPr>
              <w:t xml:space="preserve"> podílející se na jejich celkové hodnotě. Dále byly náklady rozděleny na fixní a variabilní složku.</w:t>
            </w:r>
            <w:r w:rsidR="00236AFD">
              <w:rPr>
                <w:rFonts w:cstheme="minorHAnsi"/>
                <w:i/>
                <w:sz w:val="20"/>
              </w:rPr>
              <w:t xml:space="preserve"> Zde lze vytknout, že t</w:t>
            </w:r>
            <w:r w:rsidR="008E761A">
              <w:rPr>
                <w:rFonts w:cstheme="minorHAnsi"/>
                <w:i/>
                <w:sz w:val="20"/>
              </w:rPr>
              <w:t>oto rozdělení nebylo komparováno s jinými možnými metodami pro tuto klasifikaci. Další hledisko členění, které bylo aplikováno, bylo členění kalkulační. Tyto skupiny pak byly analyzovány z hlediska horizontálního a vertikálního.</w:t>
            </w:r>
            <w:r w:rsidR="00236AFD">
              <w:rPr>
                <w:rFonts w:cstheme="minorHAnsi"/>
                <w:i/>
                <w:sz w:val="20"/>
              </w:rPr>
              <w:t xml:space="preserve"> Vybrané teoretické poznatky tak byly v analytické části práce vhodně využity, postup prací je systematický a popsaný. </w:t>
            </w:r>
          </w:p>
          <w:p w14:paraId="303103B0" w14:textId="6CFC208C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9ACE9A" w:rsidR="000E094A" w:rsidRDefault="00ED4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A8D06" w14:textId="031EE57F" w:rsidR="00973096" w:rsidRDefault="0097309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řešící část navazuje zčásti na </w:t>
            </w:r>
            <w:r w:rsidR="00B74BB0">
              <w:rPr>
                <w:rFonts w:cstheme="minorHAnsi"/>
                <w:i/>
                <w:sz w:val="20"/>
              </w:rPr>
              <w:t xml:space="preserve">další poznatky teoretické části, </w:t>
            </w:r>
            <w:r>
              <w:rPr>
                <w:rFonts w:cstheme="minorHAnsi"/>
                <w:i/>
                <w:sz w:val="20"/>
              </w:rPr>
              <w:t>výsledky provedených analýz</w:t>
            </w:r>
            <w:r w:rsidR="00B74BB0">
              <w:rPr>
                <w:rFonts w:cstheme="minorHAnsi"/>
                <w:i/>
                <w:sz w:val="20"/>
              </w:rPr>
              <w:t xml:space="preserve"> a splnila hlavní cíl práce spočívající v sestavení cenové kalkulace pro zubní ordinac</w:t>
            </w:r>
            <w:r w:rsidR="00C47E75">
              <w:rPr>
                <w:rFonts w:cstheme="minorHAnsi"/>
                <w:i/>
                <w:sz w:val="20"/>
              </w:rPr>
              <w:t>i</w:t>
            </w:r>
            <w:r w:rsidR="00B74BB0">
              <w:rPr>
                <w:rFonts w:cstheme="minorHAnsi"/>
                <w:i/>
                <w:sz w:val="20"/>
              </w:rPr>
              <w:t xml:space="preserve"> Region Best </w:t>
            </w:r>
            <w:proofErr w:type="spellStart"/>
            <w:r w:rsidR="00B74BB0">
              <w:rPr>
                <w:rFonts w:cstheme="minorHAnsi"/>
                <w:i/>
                <w:sz w:val="20"/>
              </w:rPr>
              <w:t>Dental</w:t>
            </w:r>
            <w:proofErr w:type="spellEnd"/>
            <w:r w:rsidR="00B74BB0">
              <w:rPr>
                <w:rFonts w:cstheme="minorHAnsi"/>
                <w:i/>
                <w:sz w:val="20"/>
              </w:rPr>
              <w:t xml:space="preserve">, s. r. o. Řešící část je zpracována přehledně, výpočty jsou dostatečně popsány, doplněny vhodnými tabulkami, obrázky. Zároveň je zpracovaný proces implementace cenové kalkulace do informačního systému společnosti. Projekt byl podrobený ekonomické, časové a rizikové analýze. </w:t>
            </w:r>
            <w:r w:rsidR="007C546D">
              <w:rPr>
                <w:rFonts w:cstheme="minorHAnsi"/>
                <w:i/>
                <w:sz w:val="20"/>
              </w:rPr>
              <w:t>V případě postupu, správnosti výpočtů, argumentace nemám zásadních připomínek. Vytknout lze skutečnost, že s ohledem na limity spojené se stanovením cen v zubní ordinaci a další s tím spojená specifika, není náročnost sběru dat a jejich zpracování relativně tak vysoká jako v</w:t>
            </w:r>
            <w:r w:rsidR="00C47E75">
              <w:rPr>
                <w:rFonts w:cstheme="minorHAnsi"/>
                <w:i/>
                <w:sz w:val="20"/>
              </w:rPr>
              <w:t> jiných případech.</w:t>
            </w:r>
          </w:p>
          <w:p w14:paraId="1F79F857" w14:textId="77777777" w:rsidR="00973096" w:rsidRDefault="0097309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355B5A5" w14:textId="77777777" w:rsidR="00973096" w:rsidRDefault="0097309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69A7CF09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786D35" w:rsidR="000E094A" w:rsidRDefault="007056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B015" w14:textId="4BFC4A52" w:rsidR="007A0AEF" w:rsidRDefault="007A0AEF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lze diplomovou práci hodnotit jako velmi dobrou. Text je logicky provázaný, v práci byla použita správná terminologie. Práce má dobrou stylistickou a grafickou úroveň. </w:t>
            </w:r>
            <w:r w:rsidR="0070560E">
              <w:rPr>
                <w:rFonts w:cstheme="minorHAnsi"/>
                <w:i/>
                <w:sz w:val="20"/>
              </w:rPr>
              <w:t>Drobné výtky: grafy mají být označeny jako obrázky, internetové zdroje by bylo vhodné oddělit od zdrojů knižních, některé zdroje jsou relativně starší (2006, 2009).</w:t>
            </w:r>
          </w:p>
          <w:p w14:paraId="3DDB2FA6" w14:textId="174A79D8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9FF553" w:rsidR="009C7318" w:rsidRDefault="00ED4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64C67A8" w:rsidR="00D6308A" w:rsidRPr="000E094A" w:rsidRDefault="007056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Na základě celkového zhodnocení diplomové práce ji lze doporučit k obhajobě. Po obsahové i formální stránce je zpracována na dobré úrovni s několika drobnými připomínkami.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436826C2" w:rsidR="005C4ACA" w:rsidRDefault="003276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Uvažuje společnost na základě Vaší analýzy o změnách ve finanční struktuře (zvýšení podílu cizího kapitálu)?</w:t>
      </w:r>
    </w:p>
    <w:p w14:paraId="1991DEDB" w14:textId="1507F03C" w:rsidR="005C4ACA" w:rsidRDefault="008E76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metoda byla využita pro rozdělení nákladů na fixní a variabilní složku?</w:t>
      </w:r>
    </w:p>
    <w:p w14:paraId="6C97EAF0" w14:textId="76A54CC5" w:rsidR="00654A82" w:rsidRPr="005C4ACA" w:rsidRDefault="00654A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rizika definovaná v rizikové analýze projektu ohodnotit a stanovit pravděpodobnost jejich vzniku?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CF1DC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9391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9391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D3497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B2E5E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356EF"/>
    <w:rsid w:val="00144F5B"/>
    <w:rsid w:val="00236AFD"/>
    <w:rsid w:val="0024258E"/>
    <w:rsid w:val="0029651C"/>
    <w:rsid w:val="002C5ED6"/>
    <w:rsid w:val="003276C0"/>
    <w:rsid w:val="004D378C"/>
    <w:rsid w:val="005C4ACA"/>
    <w:rsid w:val="00654A82"/>
    <w:rsid w:val="0067082B"/>
    <w:rsid w:val="00694399"/>
    <w:rsid w:val="0070560E"/>
    <w:rsid w:val="0073639B"/>
    <w:rsid w:val="007539AC"/>
    <w:rsid w:val="007553A6"/>
    <w:rsid w:val="00755DAF"/>
    <w:rsid w:val="007A0AEF"/>
    <w:rsid w:val="007C546D"/>
    <w:rsid w:val="007E17F3"/>
    <w:rsid w:val="0085398A"/>
    <w:rsid w:val="008B781B"/>
    <w:rsid w:val="008E2072"/>
    <w:rsid w:val="008E761A"/>
    <w:rsid w:val="008F6F33"/>
    <w:rsid w:val="00973096"/>
    <w:rsid w:val="00974EA2"/>
    <w:rsid w:val="00987B93"/>
    <w:rsid w:val="009A29F6"/>
    <w:rsid w:val="009C322A"/>
    <w:rsid w:val="009C7318"/>
    <w:rsid w:val="00A40E93"/>
    <w:rsid w:val="00A7527E"/>
    <w:rsid w:val="00A93910"/>
    <w:rsid w:val="00B14451"/>
    <w:rsid w:val="00B74BB0"/>
    <w:rsid w:val="00BA16DD"/>
    <w:rsid w:val="00BA7C49"/>
    <w:rsid w:val="00C47E75"/>
    <w:rsid w:val="00CA34A9"/>
    <w:rsid w:val="00CD12C3"/>
    <w:rsid w:val="00D6308A"/>
    <w:rsid w:val="00DC7D52"/>
    <w:rsid w:val="00E22423"/>
    <w:rsid w:val="00ED41D0"/>
    <w:rsid w:val="00EF1720"/>
    <w:rsid w:val="00F25F3E"/>
    <w:rsid w:val="00FB2E5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FC344-C8F5-4CEB-A8CC-7F45AE84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purl.org/dc/dcmitype/"/>
    <ds:schemaRef ds:uri="http://purl.org/dc/terms/"/>
    <ds:schemaRef ds:uri="b2760fc6-0594-407e-87c6-5506db99eec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14</cp:revision>
  <cp:lastPrinted>2022-03-14T11:55:00Z</cp:lastPrinted>
  <dcterms:created xsi:type="dcterms:W3CDTF">2022-05-04T07:53:00Z</dcterms:created>
  <dcterms:modified xsi:type="dcterms:W3CDTF">2022-05-12T07:40:00Z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