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61EC5C2A"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F5F8C">
        <w:rPr>
          <w:rFonts w:asciiTheme="minorHAnsi" w:hAnsiTheme="minorHAnsi" w:cstheme="minorHAnsi"/>
          <w:sz w:val="22"/>
          <w:szCs w:val="22"/>
        </w:rPr>
        <w:t>Nikola Gazdíková</w:t>
      </w:r>
    </w:p>
    <w:p w14:paraId="7BEB1D07" w14:textId="17F714C9"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524888">
        <w:rPr>
          <w:rFonts w:asciiTheme="minorHAnsi" w:hAnsiTheme="minorHAnsi" w:cstheme="minorHAnsi"/>
          <w:sz w:val="22"/>
          <w:szCs w:val="22"/>
        </w:rPr>
        <w:t>Ing. Eliška Kozubíková, Ph.D.</w:t>
      </w:r>
    </w:p>
    <w:p w14:paraId="05C5954D" w14:textId="21ABD1B6"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6947F1">
        <w:rPr>
          <w:rFonts w:cstheme="minorHAnsi"/>
        </w:rPr>
        <w:t>Daň z nemovitých věcí a její vliv na rozpočet obce Korytná</w:t>
      </w:r>
    </w:p>
    <w:p w14:paraId="07FD52EA" w14:textId="4676D9E4"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524888">
            <w:rPr>
              <w:rFonts w:asciiTheme="minorHAnsi" w:hAnsiTheme="minorHAnsi" w:cstheme="minorHAnsi"/>
              <w:sz w:val="22"/>
              <w:szCs w:val="22"/>
            </w:rPr>
            <w:t>2021/2022</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11ED385" w:rsidR="000E094A" w:rsidRDefault="00D51E38"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4A103C80" w14:textId="2B43B916" w:rsidR="000E094A" w:rsidRPr="000E094A" w:rsidRDefault="001C533B" w:rsidP="00CD12C3">
            <w:pPr>
              <w:tabs>
                <w:tab w:val="right" w:pos="8789"/>
              </w:tabs>
              <w:jc w:val="both"/>
              <w:rPr>
                <w:rFonts w:cstheme="minorHAnsi"/>
              </w:rPr>
            </w:pPr>
            <w:r>
              <w:rPr>
                <w:rFonts w:cstheme="minorHAnsi"/>
              </w:rPr>
              <w:t>Cíle a metody jsou formulovány srozumitelně, nicméně samotn</w:t>
            </w:r>
            <w:r w:rsidR="00D51E38">
              <w:rPr>
                <w:rFonts w:cstheme="minorHAnsi"/>
              </w:rPr>
              <w:t>é</w:t>
            </w:r>
            <w:r>
              <w:rPr>
                <w:rFonts w:cstheme="minorHAnsi"/>
              </w:rPr>
              <w:t xml:space="preserve"> nastavení podstaty práce, tj. navýšit příjmy</w:t>
            </w:r>
            <w:r w:rsidR="00D51E38">
              <w:rPr>
                <w:rFonts w:cstheme="minorHAnsi"/>
              </w:rPr>
              <w:t xml:space="preserve"> z daně z nemovitých věcí ve prospěch občanské vybavenosti, jde proti smyslu neúčelovosti této daně.</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35FA2FC4" w:rsidR="000E094A" w:rsidRDefault="00D51E38"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5A3FE0D" w14:textId="7B72ACAD" w:rsidR="00987B93" w:rsidRDefault="00524888" w:rsidP="00CD12C3">
            <w:pPr>
              <w:tabs>
                <w:tab w:val="right" w:pos="8789"/>
              </w:tabs>
              <w:jc w:val="both"/>
              <w:rPr>
                <w:rFonts w:cstheme="minorHAnsi"/>
              </w:rPr>
            </w:pPr>
            <w:r>
              <w:rPr>
                <w:rFonts w:cstheme="minorHAnsi"/>
              </w:rPr>
              <w:t xml:space="preserve">Teoretická část popisuje základní pojmy týkající se </w:t>
            </w:r>
            <w:r w:rsidR="00D51E38">
              <w:rPr>
                <w:rFonts w:cstheme="minorHAnsi"/>
              </w:rPr>
              <w:t xml:space="preserve">hospodaření obcí, daňové soustavy a daně z nemovitých věcí. Především v části zabývající se hospodařením obcí se nachází dost nepřesností (např. popis státního závěrečného účtu namísto závěrečného účtu obce, str. 21, rozpočtový výhled, str. 21 ad.). Autorka také upřednostňuje využívání knižních zdrojů (často staršího data) namísto aktuální </w:t>
            </w:r>
            <w:r w:rsidR="00963DEB">
              <w:rPr>
                <w:rFonts w:cstheme="minorHAnsi"/>
              </w:rPr>
              <w:t>legislativy</w:t>
            </w:r>
            <w:r w:rsidR="00D51E38">
              <w:rPr>
                <w:rFonts w:cstheme="minorHAnsi"/>
              </w:rPr>
              <w:t>.</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E26DDA5" w:rsidR="000E094A" w:rsidRDefault="00AD0998"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627B5321" w14:textId="1F47990F" w:rsidR="000E094A" w:rsidRDefault="00D51E38" w:rsidP="00CD12C3">
            <w:pPr>
              <w:tabs>
                <w:tab w:val="right" w:pos="8789"/>
              </w:tabs>
              <w:jc w:val="both"/>
              <w:rPr>
                <w:rFonts w:cstheme="minorHAnsi"/>
              </w:rPr>
            </w:pPr>
            <w:r>
              <w:rPr>
                <w:rFonts w:cstheme="minorHAnsi"/>
              </w:rPr>
              <w:t xml:space="preserve">Analýza hospodaření obce v letech 2018-2020 je zpracována pouze popisně, bez hlubších komentářů a </w:t>
            </w:r>
            <w:r w:rsidR="00AD0998">
              <w:rPr>
                <w:rFonts w:cstheme="minorHAnsi"/>
              </w:rPr>
              <w:t>místy s chybnými informacemi (např. o aktuálním střednědobém výhledu, str. 40)</w:t>
            </w:r>
            <w:r>
              <w:rPr>
                <w:rFonts w:cstheme="minorHAnsi"/>
              </w:rPr>
              <w:t>. Analýza daně z nemovitých věcí v obci se omezuje pouze výpis výnosů této daně za sledované tři roky a následně na rozbor</w:t>
            </w:r>
            <w:r w:rsidR="00AD0998">
              <w:rPr>
                <w:rFonts w:cstheme="minorHAnsi"/>
              </w:rPr>
              <w:t xml:space="preserve"> (popis) druhů</w:t>
            </w:r>
            <w:r>
              <w:rPr>
                <w:rFonts w:cstheme="minorHAnsi"/>
              </w:rPr>
              <w:t xml:space="preserve"> zdaňovaného majetku, což následně není nijak využito. O analýze tedy nelze hovořit. Stěžejní část analytické části tvoří dotazníkové šetření, které si klade za cíl zjistit ochotu respondentů nést zvýšené daňové zatížení u daně z nemovitých věcí.</w:t>
            </w:r>
            <w:r w:rsidR="00AD0998">
              <w:rPr>
                <w:rFonts w:cstheme="minorHAnsi"/>
              </w:rPr>
              <w:t xml:space="preserve"> Tyto tři části nejsou nijak propojeny, stojí v práci osamoceně.</w:t>
            </w:r>
          </w:p>
          <w:p w14:paraId="77055364" w14:textId="62B2F66C" w:rsidR="00AD0998" w:rsidRPr="000E094A" w:rsidRDefault="00AD0998" w:rsidP="00CD12C3">
            <w:pPr>
              <w:tabs>
                <w:tab w:val="right" w:pos="8789"/>
              </w:tabs>
              <w:jc w:val="both"/>
              <w:rPr>
                <w:rFonts w:cstheme="minorHAnsi"/>
              </w:rPr>
            </w:pPr>
            <w:r>
              <w:rPr>
                <w:rFonts w:cstheme="minorHAnsi"/>
              </w:rPr>
              <w:t>Dotazníkové šetření předpokládá účelovost daně z nemovitých věcí, tedy že výnos bude použit na konkrétní účel, který si občané zvolí. Takto však daň z nemovitých věcí konstruována není, i když chápu autorčin záměr představit respondentům důvod, proč daň zvyšovat. Tím, že chybí propojenost všech tří částí v rámci analýz, není vlastně jasné, jaký vliv (kromě prostého zvýšení příjmů obce) bude případná změna u výběru daně z nemovitých věcí pro obec znamenat a proč to vlastně autorka řeší.</w:t>
            </w:r>
          </w:p>
          <w:p w14:paraId="5E8FE840" w14:textId="77777777" w:rsidR="000E094A" w:rsidRDefault="000E094A" w:rsidP="00CD12C3">
            <w:pPr>
              <w:tabs>
                <w:tab w:val="right" w:pos="8789"/>
              </w:tabs>
              <w:jc w:val="both"/>
              <w:rPr>
                <w:rFonts w:cstheme="minorHAnsi"/>
              </w:rPr>
            </w:pPr>
          </w:p>
          <w:p w14:paraId="303103B0" w14:textId="5D1A8C94" w:rsidR="00AD0998" w:rsidRPr="000E094A" w:rsidRDefault="00AD0998" w:rsidP="00CD12C3">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2B3D910" w:rsidR="000E094A" w:rsidRDefault="002A48A9"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3FAA80A5" w14:textId="668A2782" w:rsidR="000E094A" w:rsidRPr="000E094A" w:rsidRDefault="00AD0998" w:rsidP="00CD12C3">
            <w:pPr>
              <w:tabs>
                <w:tab w:val="right" w:pos="8789"/>
              </w:tabs>
              <w:jc w:val="both"/>
              <w:rPr>
                <w:rFonts w:cstheme="minorHAnsi"/>
              </w:rPr>
            </w:pPr>
            <w:r>
              <w:rPr>
                <w:rFonts w:cstheme="minorHAnsi"/>
              </w:rPr>
              <w:t>Autorka navrhuje konkrétní kroky, jak „utratit“ zvýšený výnos daně z nemovitých věcí, ale nepropojuje tuto část s dopadem do hospodaření obce.</w:t>
            </w:r>
          </w:p>
          <w:p w14:paraId="690D30CF" w14:textId="4F1812D4" w:rsid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1151519" w:rsidR="000E094A" w:rsidRDefault="002A48A9"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406D5824" w14:textId="72BB4FDD" w:rsidR="000E094A" w:rsidRPr="000E094A" w:rsidRDefault="00AD0998" w:rsidP="00CD12C3">
            <w:pPr>
              <w:tabs>
                <w:tab w:val="right" w:pos="8789"/>
              </w:tabs>
              <w:jc w:val="both"/>
              <w:rPr>
                <w:rFonts w:cstheme="minorHAnsi"/>
              </w:rPr>
            </w:pPr>
            <w:r>
              <w:rPr>
                <w:rFonts w:cstheme="minorHAnsi"/>
              </w:rPr>
              <w:t>Textu chybí logická provázanost zejména v praktické části. Z</w:t>
            </w:r>
            <w:r w:rsidR="002A48A9">
              <w:rPr>
                <w:rFonts w:cstheme="minorHAnsi"/>
              </w:rPr>
              <w:t>droje jsou citovány správ</w:t>
            </w:r>
            <w:r w:rsidR="009606F0">
              <w:rPr>
                <w:rFonts w:cstheme="minorHAnsi"/>
              </w:rPr>
              <w:t>n</w:t>
            </w:r>
            <w:r w:rsidR="002A48A9">
              <w:rPr>
                <w:rFonts w:cstheme="minorHAnsi"/>
              </w:rPr>
              <w:t xml:space="preserve">ě, práce má přiměřenou jazykovou a grafickou úroveň. </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BC748F9" w:rsidR="009C7318" w:rsidRDefault="00AD0998" w:rsidP="00694399">
                <w:pPr>
                  <w:tabs>
                    <w:tab w:val="right" w:pos="8789"/>
                  </w:tabs>
                  <w:jc w:val="center"/>
                  <w:rPr>
                    <w:rFonts w:cstheme="minorHAnsi"/>
                    <w:b/>
                  </w:rPr>
                </w:pPr>
                <w:r>
                  <w:rPr>
                    <w:rFonts w:cstheme="minorHAnsi"/>
                    <w:b/>
                  </w:rPr>
                  <w:t>D</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49140578" w:rsidR="00AD0998" w:rsidRDefault="002A48A9" w:rsidP="00AD0998">
            <w:pPr>
              <w:tabs>
                <w:tab w:val="right" w:pos="8789"/>
              </w:tabs>
              <w:jc w:val="both"/>
              <w:rPr>
                <w:rFonts w:cstheme="minorHAnsi"/>
              </w:rPr>
            </w:pPr>
            <w:bookmarkStart w:id="0" w:name="_Hlk98164743"/>
            <w:r>
              <w:rPr>
                <w:rFonts w:cstheme="minorHAnsi"/>
              </w:rPr>
              <w:t xml:space="preserve">Autorka </w:t>
            </w:r>
            <w:r w:rsidR="00AD0998">
              <w:rPr>
                <w:rFonts w:cstheme="minorHAnsi"/>
              </w:rPr>
              <w:t xml:space="preserve">ze zajímavého tématu i </w:t>
            </w:r>
            <w:bookmarkStart w:id="1" w:name="_GoBack"/>
            <w:bookmarkEnd w:id="1"/>
            <w:r w:rsidR="00AD0998">
              <w:rPr>
                <w:rFonts w:cstheme="minorHAnsi"/>
              </w:rPr>
              <w:t>přístupu zcela jistě nevytěžila maximum, a to především z důvodu nejasně uchopené podstaty toho, proč vlastně v obci navyšovat daň z nemovitých věcí.</w:t>
            </w:r>
          </w:p>
          <w:p w14:paraId="4FC68188" w14:textId="12A56E16" w:rsidR="00F92C79" w:rsidRPr="000E094A" w:rsidRDefault="00F92C79" w:rsidP="002A48A9">
            <w:pPr>
              <w:tabs>
                <w:tab w:val="right" w:pos="8789"/>
              </w:tabs>
              <w:jc w:val="both"/>
              <w:rPr>
                <w:rFonts w:cstheme="minorHAnsi"/>
              </w:rPr>
            </w:pPr>
          </w:p>
        </w:tc>
      </w:tr>
    </w:tbl>
    <w:bookmarkEnd w:id="0"/>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3128B4D1" w14:textId="255BF01F" w:rsidR="0085398A" w:rsidRPr="00232ED2" w:rsidRDefault="00232ED2" w:rsidP="00A40E93">
      <w:pPr>
        <w:pStyle w:val="Odstavecseseznamem"/>
        <w:numPr>
          <w:ilvl w:val="0"/>
          <w:numId w:val="4"/>
        </w:numPr>
        <w:spacing w:after="120" w:line="240" w:lineRule="auto"/>
        <w:ind w:left="714" w:hanging="357"/>
        <w:contextualSpacing w:val="0"/>
        <w:jc w:val="both"/>
        <w:rPr>
          <w:rFonts w:cstheme="minorHAnsi"/>
        </w:rPr>
      </w:pPr>
      <w:r w:rsidRPr="00232ED2">
        <w:rPr>
          <w:rFonts w:cstheme="minorHAnsi"/>
        </w:rPr>
        <w:t>Vaše analýza hospodaření obce je velice strohá, proto nevíme nic o investiční aktivitě obce, ale ani o rozpočtové odpovědnosti obce. Potřebuje vůbec obec zvyšovat daň z nemovitých věcí, aby zaplatila část „cyklostezky“ (odhlédneme-li nyní od principů neúčelovosti daně)? A jak je na tom obec z hlediska rozpočtové odpovědnosti a případného nového úvěru?</w:t>
      </w:r>
    </w:p>
    <w:p w14:paraId="5C89816B" w14:textId="77777777" w:rsidR="0024258E" w:rsidRDefault="0024258E" w:rsidP="00A40E93">
      <w:pPr>
        <w:jc w:val="both"/>
        <w:rPr>
          <w:rFonts w:cstheme="minorHAnsi"/>
        </w:rPr>
      </w:pPr>
    </w:p>
    <w:p w14:paraId="4E3072FA" w14:textId="04B2532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A48A9">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A48A9">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363A354"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6-08T00:00:00Z">
            <w:dateFormat w:val="dd.MM.yyyy"/>
            <w:lid w:val="cs-CZ"/>
            <w:storeMappedDataAs w:val="dateTime"/>
            <w:calendar w:val="gregorian"/>
          </w:date>
        </w:sdtPr>
        <w:sdtEndPr/>
        <w:sdtContent>
          <w:r w:rsidR="002A48A9">
            <w:rPr>
              <w:rFonts w:cstheme="minorHAnsi"/>
            </w:rPr>
            <w:t>08.06.2022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Tc3NTC2MDU2MzJX0lEKTi0uzszPAykwqgUA4Trm+SwAAAA="/>
  </w:docVars>
  <w:rsids>
    <w:rsidRoot w:val="00BA16DD"/>
    <w:rsid w:val="00025BF3"/>
    <w:rsid w:val="000E094A"/>
    <w:rsid w:val="001C533B"/>
    <w:rsid w:val="00232ED2"/>
    <w:rsid w:val="0024258E"/>
    <w:rsid w:val="0029651C"/>
    <w:rsid w:val="002A48A9"/>
    <w:rsid w:val="003B688D"/>
    <w:rsid w:val="004D378C"/>
    <w:rsid w:val="004F5F8C"/>
    <w:rsid w:val="00524888"/>
    <w:rsid w:val="00587872"/>
    <w:rsid w:val="005A3B4A"/>
    <w:rsid w:val="005C4ACA"/>
    <w:rsid w:val="0067082B"/>
    <w:rsid w:val="00694399"/>
    <w:rsid w:val="006947F1"/>
    <w:rsid w:val="006E680B"/>
    <w:rsid w:val="0073639B"/>
    <w:rsid w:val="007553A6"/>
    <w:rsid w:val="0085398A"/>
    <w:rsid w:val="008B781B"/>
    <w:rsid w:val="009606F0"/>
    <w:rsid w:val="00963DEB"/>
    <w:rsid w:val="00974EA2"/>
    <w:rsid w:val="00987B93"/>
    <w:rsid w:val="009C322A"/>
    <w:rsid w:val="009C7318"/>
    <w:rsid w:val="00A40E93"/>
    <w:rsid w:val="00A7527E"/>
    <w:rsid w:val="00AD0998"/>
    <w:rsid w:val="00B14451"/>
    <w:rsid w:val="00BA16DD"/>
    <w:rsid w:val="00BB535E"/>
    <w:rsid w:val="00CA34A9"/>
    <w:rsid w:val="00CD12C3"/>
    <w:rsid w:val="00CE55BD"/>
    <w:rsid w:val="00D51E38"/>
    <w:rsid w:val="00DC7D52"/>
    <w:rsid w:val="00E22423"/>
    <w:rsid w:val="00E7633F"/>
    <w:rsid w:val="00EC65F2"/>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1F174F"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1F174F"/>
    <w:rsid w:val="00510546"/>
    <w:rsid w:val="005E083B"/>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4" ma:contentTypeDescription="Vytvoří nový dokument" ma:contentTypeScope="" ma:versionID="4e0c02fbf129dafd608a5bf7e4ae1d0d">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d203802f422fa650121cd1db49392547" ns3:_="" ns4:_="">
    <xsd:import namespace="1d15c0d2-593a-4097-9533-3285f80f41a1"/>
    <xsd:import namespace="c8a432d0-6a18-4b4e-b941-c41239099df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hidden="true"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purl.org/dc/dcmitype/"/>
    <ds:schemaRef ds:uri="http://purl.org/dc/terms/"/>
    <ds:schemaRef ds:uri="1d15c0d2-593a-4097-9533-3285f80f41a1"/>
    <ds:schemaRef ds:uri="http://schemas.microsoft.com/office/2006/documentManagement/types"/>
    <ds:schemaRef ds:uri="c8a432d0-6a18-4b4e-b941-c41239099df8"/>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EDFFD14-B30A-4896-92B7-36EE06DE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697</Words>
  <Characters>4115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Eliška Kozubíková</cp:lastModifiedBy>
  <cp:revision>6</cp:revision>
  <cp:lastPrinted>2022-03-14T11:55:00Z</cp:lastPrinted>
  <dcterms:created xsi:type="dcterms:W3CDTF">2022-06-08T11:51:00Z</dcterms:created>
  <dcterms:modified xsi:type="dcterms:W3CDTF">2022-06-14T07:05:00Z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