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3EEA85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15084">
        <w:rPr>
          <w:rFonts w:asciiTheme="minorHAnsi" w:hAnsiTheme="minorHAnsi" w:cstheme="minorHAnsi"/>
          <w:sz w:val="22"/>
          <w:szCs w:val="22"/>
        </w:rPr>
        <w:t>Michaela Tomková</w:t>
      </w:r>
    </w:p>
    <w:p w14:paraId="01DAD7B2" w14:textId="1137198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15084">
        <w:rPr>
          <w:rFonts w:asciiTheme="minorHAnsi" w:hAnsiTheme="minorHAnsi" w:cstheme="minorHAnsi"/>
          <w:sz w:val="22"/>
          <w:szCs w:val="22"/>
        </w:rPr>
        <w:t>Jan Kramoliš, Ph.D.</w:t>
      </w:r>
    </w:p>
    <w:p w14:paraId="43917A2A" w14:textId="3630DB8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15084">
        <w:rPr>
          <w:rFonts w:cstheme="minorHAnsi"/>
        </w:rPr>
        <w:t>Analýza pozice značky MIKONA auto, s.r.o.</w:t>
      </w:r>
    </w:p>
    <w:p w14:paraId="3F08876F" w14:textId="101F70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562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97FD30" w:rsidR="000E094A" w:rsidRDefault="007150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AD8EC43" w:rsidR="000E094A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cílem práce bylo zjistit pozici značky OPEL, na jehož distribuci slouží regionálně firma MIKONA auto, s.r.o. I přesto, že to v práci není explicitně uvedeno, je zřejmé že hlavní činnosti firmy je prodej vozů značky OPEL. Vedení firmy si přálo provést analýzu povědomí o značce OPEL mezi mladými lidmi.</w:t>
            </w:r>
          </w:p>
          <w:p w14:paraId="2EEC874E" w14:textId="6AB2429C" w:rsidR="00715084" w:rsidRPr="000E094A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zvolila vhodné metody k provedení analýzy, ale opět je v úvodu práce explicitně neuvedla.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5FA9AD" w:rsidR="000E094A" w:rsidRDefault="002841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609B717D" w:rsidR="00987B93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systematicky, logicky. Použité zdroje jsou aktuální. Autorka použila domácí i zahraniční zdroje. Způsob citování je provedený adekvátním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984D0B" w:rsidR="000E094A" w:rsidRDefault="002841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C00697" w14:textId="33BBE11A" w:rsidR="001E7166" w:rsidRDefault="001E71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je provedena na základě třech dílčích částí: popis firmy a charakteristikou nabízených produktů, u kterých následně studentka zjišťovala pozici značky pomocí dotazníkového šetření.</w:t>
            </w:r>
          </w:p>
          <w:p w14:paraId="49B77025" w14:textId="323CEAD8" w:rsidR="001E7166" w:rsidRDefault="001E71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vyhodnocení využila standartní tabulky a grafy, navíc použila metodu „</w:t>
            </w:r>
            <w:proofErr w:type="spellStart"/>
            <w:r>
              <w:rPr>
                <w:rFonts w:cstheme="minorHAnsi"/>
              </w:rPr>
              <w:t>wordcloud</w:t>
            </w:r>
            <w:proofErr w:type="spellEnd"/>
            <w:r>
              <w:rPr>
                <w:rFonts w:cstheme="minorHAnsi"/>
              </w:rPr>
              <w:t>“, která je pro takové typy zjištění velmi vhodná. Dále oceňuji konstrukci matic pozice značky a umístění výsledků šetření do jednotlivých kvadrantů.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E63367" w:rsidR="000E094A" w:rsidRDefault="001562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922BBBF" w:rsidR="000E094A" w:rsidRPr="000E094A" w:rsidRDefault="001E71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tomu, že firma MIKONA auto, s.r.o. je pouze </w:t>
            </w:r>
            <w:r w:rsidR="00156233">
              <w:rPr>
                <w:rFonts w:cstheme="minorHAnsi"/>
              </w:rPr>
              <w:t xml:space="preserve">autorizovaný </w:t>
            </w:r>
            <w:r>
              <w:rPr>
                <w:rFonts w:cstheme="minorHAnsi"/>
              </w:rPr>
              <w:t>distributor</w:t>
            </w:r>
            <w:r w:rsidR="00156233">
              <w:rPr>
                <w:rFonts w:cstheme="minorHAnsi"/>
              </w:rPr>
              <w:t xml:space="preserve"> značky OPEL</w:t>
            </w:r>
            <w:r>
              <w:rPr>
                <w:rFonts w:cstheme="minorHAnsi"/>
              </w:rPr>
              <w:t xml:space="preserve"> a nemá pravomoci k tomu měnit produkty a</w:t>
            </w:r>
            <w:r w:rsidR="00156233">
              <w:rPr>
                <w:rFonts w:cstheme="minorHAnsi"/>
              </w:rPr>
              <w:t>ni</w:t>
            </w:r>
            <w:r>
              <w:rPr>
                <w:rFonts w:cstheme="minorHAnsi"/>
              </w:rPr>
              <w:t xml:space="preserve"> procesy</w:t>
            </w:r>
            <w:r w:rsidR="0015623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není možné předpokládat že by různorodé návrhy a doporučení mohly být prakticky realizovány. </w:t>
            </w:r>
            <w:r w:rsidR="00156233">
              <w:rPr>
                <w:rFonts w:cstheme="minorHAnsi"/>
              </w:rPr>
              <w:t>V souvislosti s tímto omezením jsou navržené doporučení akceptovatelné.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22C1F8" w:rsidR="000E094A" w:rsidRDefault="001562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3CAECC40" w:rsidR="000E094A" w:rsidRPr="000E094A" w:rsidRDefault="001E71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provázanost a vhodnou grafickou úroveň.</w:t>
            </w:r>
            <w:r w:rsidR="00156233"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8449FB" w:rsidR="009C7318" w:rsidRDefault="007866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B980F93" w:rsidR="009D67D5" w:rsidRPr="000E094A" w:rsidRDefault="001E716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V práci není explicitně uvedený cíl ani použité metody, avšak při přečtení celé práce je zřejmé, o jaký cíl se jedná a jaké byly použity metody. </w:t>
            </w:r>
            <w:r w:rsidRPr="001E7166">
              <w:rPr>
                <w:rFonts w:cstheme="minorHAnsi"/>
              </w:rPr>
              <w:t>Stěžejní hodnotou bakalářské práce je analýza a interpretace naměřených hodnot.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EE3F603" w:rsidR="009C7318" w:rsidRDefault="00E2510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přesně by zněl cíl Vaší práce, pokud byste jej měla do práce doplnit</w:t>
      </w:r>
    </w:p>
    <w:p w14:paraId="55DA52BC" w14:textId="3FFD0420" w:rsidR="005C4ACA" w:rsidRDefault="003A388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Stručně uveďte,</w:t>
      </w:r>
      <w:r w:rsidR="00E25106">
        <w:rPr>
          <w:rFonts w:cstheme="minorHAnsi"/>
        </w:rPr>
        <w:t xml:space="preserve"> jaký je obecný postoj u respondentů ke značce OPEL, jaké z toho pro distributora plynou výhody a nevýhody na které by se měl do budoucna připravit </w:t>
      </w:r>
    </w:p>
    <w:p w14:paraId="3128B4D1" w14:textId="77777777" w:rsidR="0085398A" w:rsidRPr="003A3886" w:rsidRDefault="0085398A" w:rsidP="003A388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C1B18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510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510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1D5FC1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A388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95D89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A3886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56233"/>
    <w:rsid w:val="00173FE7"/>
    <w:rsid w:val="001900AB"/>
    <w:rsid w:val="001E7166"/>
    <w:rsid w:val="0024258E"/>
    <w:rsid w:val="00284156"/>
    <w:rsid w:val="0029651C"/>
    <w:rsid w:val="003A3886"/>
    <w:rsid w:val="004D378C"/>
    <w:rsid w:val="005C4ACA"/>
    <w:rsid w:val="0067082B"/>
    <w:rsid w:val="00694399"/>
    <w:rsid w:val="00715084"/>
    <w:rsid w:val="0073639B"/>
    <w:rsid w:val="007553A6"/>
    <w:rsid w:val="0078667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37C4A"/>
    <w:rsid w:val="00BA16DD"/>
    <w:rsid w:val="00CA34A9"/>
    <w:rsid w:val="00CD12C3"/>
    <w:rsid w:val="00D60B0A"/>
    <w:rsid w:val="00DC7D52"/>
    <w:rsid w:val="00E22423"/>
    <w:rsid w:val="00E25106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65A7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DF4309"/>
    <w:rsid w:val="00E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elements/1.1/"/>
    <ds:schemaRef ds:uri="d1902d5f-d648-4b07-a28d-891ded85f720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DC094-BDF2-4DDC-BF78-F34A69288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236C4-3BF3-40FE-9DDD-8E000865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2022-06-08T12:25:00Z</dcterms:created>
  <dcterms:modified xsi:type="dcterms:W3CDTF">2022-06-08T12:25:00Z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