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D2AF3E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0627">
        <w:rPr>
          <w:rFonts w:asciiTheme="minorHAnsi" w:hAnsiTheme="minorHAnsi" w:cstheme="minorHAnsi"/>
          <w:sz w:val="22"/>
          <w:szCs w:val="22"/>
        </w:rPr>
        <w:t>Hana Jasenská</w:t>
      </w:r>
    </w:p>
    <w:p w14:paraId="7BEB1D07" w14:textId="4421CC5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0627" w:rsidRPr="00450627">
        <w:rPr>
          <w:rFonts w:asciiTheme="minorHAnsi" w:hAnsiTheme="minorHAnsi" w:cstheme="minorHAnsi"/>
          <w:sz w:val="22"/>
          <w:szCs w:val="22"/>
        </w:rPr>
        <w:t>Michal Krajňák</w:t>
      </w:r>
    </w:p>
    <w:p w14:paraId="05C5954D" w14:textId="3D3D2CD8" w:rsidR="00025BF3" w:rsidRDefault="00025BF3" w:rsidP="00450627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0627" w:rsidRPr="00450627">
        <w:rPr>
          <w:rFonts w:cstheme="minorHAnsi"/>
        </w:rPr>
        <w:t>Vypov</w:t>
      </w:r>
      <w:r w:rsidR="00450627">
        <w:rPr>
          <w:rFonts w:cstheme="minorHAnsi"/>
        </w:rPr>
        <w:t xml:space="preserve">ídací schopnost účetních výkazů </w:t>
      </w:r>
      <w:r w:rsidR="00450627" w:rsidRPr="00450627">
        <w:rPr>
          <w:rFonts w:cstheme="minorHAnsi"/>
        </w:rPr>
        <w:t>neziskové or</w:t>
      </w:r>
      <w:r w:rsidR="00450627">
        <w:rPr>
          <w:rFonts w:cstheme="minorHAnsi"/>
        </w:rPr>
        <w:t xml:space="preserve">ganizace provozující maloobchod </w:t>
      </w:r>
      <w:r w:rsidR="00450627" w:rsidRPr="00450627">
        <w:rPr>
          <w:rFonts w:cstheme="minorHAnsi"/>
        </w:rPr>
        <w:t>a podnik</w:t>
      </w:r>
      <w:r w:rsidR="00450627">
        <w:rPr>
          <w:rFonts w:cstheme="minorHAnsi"/>
        </w:rPr>
        <w:t xml:space="preserve">atelského subjektu vykonávající </w:t>
      </w:r>
      <w:r w:rsidR="00450627" w:rsidRPr="00450627">
        <w:rPr>
          <w:rFonts w:cstheme="minorHAnsi"/>
        </w:rPr>
        <w:t>neziskovou činnost</w:t>
      </w:r>
    </w:p>
    <w:p w14:paraId="07FD52EA" w14:textId="64C6C4F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62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CAD1AA9" w:rsidR="000E094A" w:rsidRDefault="003157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45D9FE0" w:rsidR="000E094A" w:rsidRPr="000E094A" w:rsidRDefault="003157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uvedeny v samostatné kapitole na začátku bakalářské práce. Cíl je stanoven na úrovni náročnosti kladených na bakalářské práce a je také stanoven v souladu se zvoleným tématem práce. Z hlediska metod jsou použity standardní metody (analýza, komparace atd.).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5DE0D4" w:rsidR="000E094A" w:rsidRDefault="003157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24C36E3" w:rsidR="000E094A" w:rsidRPr="000E094A" w:rsidRDefault="003157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Při zpracování teoretické práce je pracováno s odbornou literaturou. Lze dát ke zvážení využití většího množství zdrojů – např. 3krát stejný odkaz na stejnou knihu na totožné stránce není dle mého názoru vhodný. Autorka zahraniční zdroje nevyužívá s ohledem na to, že analyzuje účetní jednotky a účetní problematiku v kontextu legislativní úpravy zejména České republiky. Využití zahraničních zdrojů by připadalo v úvahu např. v části textu zmiňující problematiku IFRS. Vzhledem k tomu, že se jedná o bakalářskou práci, není nevyužití zahraničních zdrojů dle mého názoru problémem.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F1C7FD" w:rsidR="000E094A" w:rsidRDefault="00FC2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333FDE2" w:rsidR="000E094A" w:rsidRPr="000E094A" w:rsidRDefault="003157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Vstupní data k analýze jsou uvedena v páté kapitole. Tím, že se jedná o reálná data konkrétních účetních jednotek, je pak provedené analýza využitelná v praxi. Jednotlivá data jsou převzata z účetních výkazů. Některé části páté kapitoly zabývající se analýzou mohla autorka okomentovat v kontextu dalších souvislostí, např. kapitola 5.3 zabývající se analýzou výsledku hospodaření. V rámci šesté kapitoly by bylo vhodné sjednotit používání pojmu podnik x společnost.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6FD9C7D" w:rsidR="0073639B" w:rsidRPr="003157CB" w:rsidRDefault="0073639B">
      <w:pPr>
        <w:rPr>
          <w:sz w:val="2"/>
          <w:szCs w:val="2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F10D2AA" w:rsidR="000E094A" w:rsidRDefault="00FC2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B2D93BD" w:rsidR="000E094A" w:rsidRPr="000E094A" w:rsidRDefault="00FC2E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řešící části práce bych očekával detailnější propracování. Jednotlivé výsledky – komparace výsledků finanční analýzy – jsou obsahem 8. kapitoly práce. Vlastní komentář je částečně začleněn do 9. </w:t>
            </w:r>
            <w:r w:rsidR="002D3B9F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apitoly – závěru práce. Závěr práce je v komparaci s jinými BP z pohledu rozsahového tak více obsáhlejší.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403FA9" w:rsidR="000E094A" w:rsidRDefault="00FC2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6589E19" w:rsidR="000E094A" w:rsidRPr="000E094A" w:rsidRDefault="00FC2E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není u některých zdrojů dodržena norma pro citování. Teoretická a praktická část práce je provázána, po stránce grafické je práce taktéž zpracována na úrovni požadavků.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5C9F86" w:rsidR="009C7318" w:rsidRDefault="00FC2E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7A121B1F" w:rsidR="00F92C79" w:rsidRPr="000E094A" w:rsidRDefault="00FC2E0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souladu s výše uvedenými kritérii č. 1 až 5 navrhuji výsledné hodnocení práce stupněm „C“.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388C2B6" w:rsidR="009C7318" w:rsidRDefault="003157C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Považujete vývoj zadluženosti ve Vámi analyzovaných účetních jednotkách za optimální? </w:t>
      </w:r>
    </w:p>
    <w:p w14:paraId="1991DEDB" w14:textId="66523DFF" w:rsidR="005C4ACA" w:rsidRPr="003157CB" w:rsidRDefault="003157CB" w:rsidP="003157C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účetní software používají Vámi analyzované účetní jednotky?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EEA36F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E41A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E41A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C8427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E41A0">
            <w:rPr>
              <w:rFonts w:cstheme="minorHAnsi"/>
            </w:rPr>
            <w:t>29.05.2022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35453" w14:textId="77777777" w:rsidR="0065685C" w:rsidRDefault="0065685C" w:rsidP="00A40E93">
      <w:pPr>
        <w:spacing w:after="0" w:line="240" w:lineRule="auto"/>
      </w:pPr>
      <w:r>
        <w:separator/>
      </w:r>
    </w:p>
  </w:endnote>
  <w:endnote w:type="continuationSeparator" w:id="0">
    <w:p w14:paraId="31AF1F04" w14:textId="77777777" w:rsidR="0065685C" w:rsidRDefault="0065685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1E653" w14:textId="77777777" w:rsidR="0065685C" w:rsidRDefault="0065685C" w:rsidP="00A40E93">
      <w:pPr>
        <w:spacing w:after="0" w:line="240" w:lineRule="auto"/>
      </w:pPr>
      <w:r>
        <w:separator/>
      </w:r>
    </w:p>
  </w:footnote>
  <w:footnote w:type="continuationSeparator" w:id="0">
    <w:p w14:paraId="51383B52" w14:textId="77777777" w:rsidR="0065685C" w:rsidRDefault="0065685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75EF6"/>
    <w:rsid w:val="000E094A"/>
    <w:rsid w:val="0024258E"/>
    <w:rsid w:val="0029651C"/>
    <w:rsid w:val="002D3B9F"/>
    <w:rsid w:val="003157CB"/>
    <w:rsid w:val="003E41A0"/>
    <w:rsid w:val="0043166B"/>
    <w:rsid w:val="00450627"/>
    <w:rsid w:val="004D378C"/>
    <w:rsid w:val="005A3B4A"/>
    <w:rsid w:val="005C4ACA"/>
    <w:rsid w:val="0065685C"/>
    <w:rsid w:val="0067082B"/>
    <w:rsid w:val="00694399"/>
    <w:rsid w:val="0073639B"/>
    <w:rsid w:val="007553A6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AB86681C-421F-418A-8203-F4B1082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10ED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45578E"/>
    <w:rsid w:val="00510546"/>
    <w:rsid w:val="005E083B"/>
    <w:rsid w:val="00A7255F"/>
    <w:rsid w:val="00C10ED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2022-05-29T11:47:00Z</cp:lastPrinted>
  <dcterms:created xsi:type="dcterms:W3CDTF">2022-05-31T15:25:00Z</dcterms:created>
  <dcterms:modified xsi:type="dcterms:W3CDTF">2022-05-31T15:25:00Z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