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C723D59"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14F9F">
        <w:rPr>
          <w:rFonts w:asciiTheme="minorHAnsi" w:hAnsiTheme="minorHAnsi" w:cstheme="minorHAnsi"/>
          <w:sz w:val="22"/>
          <w:szCs w:val="22"/>
        </w:rPr>
        <w:t>Eliška Sedláčková</w:t>
      </w:r>
      <w:r w:rsidR="00433AA9">
        <w:rPr>
          <w:rFonts w:asciiTheme="minorHAnsi" w:hAnsiTheme="minorHAnsi" w:cstheme="minorHAnsi"/>
          <w:sz w:val="22"/>
          <w:szCs w:val="22"/>
        </w:rPr>
        <w:t xml:space="preserve"> </w:t>
      </w:r>
      <w:r w:rsidR="00CA7DAE">
        <w:rPr>
          <w:rFonts w:asciiTheme="minorHAnsi" w:hAnsiTheme="minorHAnsi" w:cstheme="minorHAnsi"/>
          <w:sz w:val="22"/>
          <w:szCs w:val="22"/>
        </w:rPr>
        <w:t xml:space="preserve"> </w:t>
      </w:r>
      <w:r w:rsidR="00785A88">
        <w:rPr>
          <w:rFonts w:asciiTheme="minorHAnsi" w:hAnsiTheme="minorHAnsi" w:cstheme="minorHAnsi"/>
          <w:sz w:val="22"/>
          <w:szCs w:val="22"/>
        </w:rPr>
        <w:t xml:space="preserve"> </w:t>
      </w:r>
    </w:p>
    <w:p w14:paraId="7BEB1D07" w14:textId="38BAF6E7"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2B264E">
        <w:rPr>
          <w:rFonts w:asciiTheme="minorHAnsi" w:hAnsiTheme="minorHAnsi" w:cstheme="minorHAnsi"/>
          <w:sz w:val="22"/>
          <w:szCs w:val="22"/>
        </w:rPr>
        <w:t xml:space="preserve">Ing. Janka Vydrová, Ph.D. </w:t>
      </w:r>
    </w:p>
    <w:p w14:paraId="05C5954D" w14:textId="1CE96026"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014F9F">
        <w:rPr>
          <w:rFonts w:cstheme="minorHAnsi"/>
        </w:rPr>
        <w:t xml:space="preserve">Analýza reklamních systémů Google </w:t>
      </w:r>
      <w:proofErr w:type="spellStart"/>
      <w:r w:rsidR="00014F9F">
        <w:rPr>
          <w:rFonts w:cstheme="minorHAnsi"/>
        </w:rPr>
        <w:t>Ads</w:t>
      </w:r>
      <w:proofErr w:type="spellEnd"/>
      <w:r w:rsidR="00014F9F">
        <w:rPr>
          <w:rFonts w:cstheme="minorHAnsi"/>
        </w:rPr>
        <w:t xml:space="preserve"> a </w:t>
      </w:r>
      <w:proofErr w:type="spellStart"/>
      <w:r w:rsidR="00014F9F">
        <w:rPr>
          <w:rFonts w:cstheme="minorHAnsi"/>
        </w:rPr>
        <w:t>Sklik</w:t>
      </w:r>
      <w:proofErr w:type="spellEnd"/>
      <w:r w:rsidR="00014F9F">
        <w:rPr>
          <w:rFonts w:cstheme="minorHAnsi"/>
        </w:rPr>
        <w:t xml:space="preserve"> </w:t>
      </w:r>
      <w:r w:rsidR="00433AA9">
        <w:rPr>
          <w:rFonts w:cstheme="minorHAnsi"/>
        </w:rPr>
        <w:t xml:space="preserve"> </w:t>
      </w:r>
      <w:r w:rsidR="00CA7DAE">
        <w:rPr>
          <w:rFonts w:cstheme="minorHAnsi"/>
        </w:rPr>
        <w:t xml:space="preserve"> </w:t>
      </w:r>
      <w:r w:rsidR="00785A88">
        <w:rPr>
          <w:rFonts w:cstheme="minorHAnsi"/>
        </w:rPr>
        <w:t xml:space="preserve"> </w:t>
      </w:r>
    </w:p>
    <w:p w14:paraId="07FD52EA" w14:textId="22E2EC01"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2B264E">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A7C7594" w:rsidR="000E094A" w:rsidRDefault="00C92979"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567D3BDB" w14:textId="1B33C869" w:rsidR="00014F9F" w:rsidRDefault="00114B23" w:rsidP="00014F9F">
            <w:pPr>
              <w:tabs>
                <w:tab w:val="right" w:pos="8789"/>
              </w:tabs>
              <w:jc w:val="both"/>
              <w:rPr>
                <w:rFonts w:cstheme="minorHAnsi"/>
              </w:rPr>
            </w:pPr>
            <w:r>
              <w:rPr>
                <w:rFonts w:cstheme="minorHAnsi"/>
              </w:rPr>
              <w:t>C</w:t>
            </w:r>
            <w:r w:rsidR="001575C6">
              <w:rPr>
                <w:rFonts w:cstheme="minorHAnsi"/>
              </w:rPr>
              <w:t xml:space="preserve">íl </w:t>
            </w:r>
            <w:r>
              <w:rPr>
                <w:rFonts w:cstheme="minorHAnsi"/>
              </w:rPr>
              <w:t xml:space="preserve">bakalářské práce je stanoven obecně, a není v souladu s tématem a zadáním bakalářské práce. </w:t>
            </w:r>
            <w:r w:rsidR="000366AB">
              <w:rPr>
                <w:rFonts w:cstheme="minorHAnsi"/>
              </w:rPr>
              <w:t xml:space="preserve">Na základě takto stanoveného cíle není možné pracovat dále. Formulace cíle neodpovídá správné terminologii. Jako jeden z hlavních problémů je i nesoulad mezi formulací druhotného cíle BP a tématem a zásadami pro zpracování. V zadání BP – jako zásada v rámci analytické části – je uvedeno: Proveďte analýzu reklamních systémů Google </w:t>
            </w:r>
            <w:proofErr w:type="spellStart"/>
            <w:r w:rsidR="000366AB">
              <w:rPr>
                <w:rFonts w:cstheme="minorHAnsi"/>
              </w:rPr>
              <w:t>Ads</w:t>
            </w:r>
            <w:proofErr w:type="spellEnd"/>
            <w:r w:rsidR="000366AB">
              <w:rPr>
                <w:rFonts w:cstheme="minorHAnsi"/>
              </w:rPr>
              <w:t xml:space="preserve"> a </w:t>
            </w:r>
            <w:proofErr w:type="spellStart"/>
            <w:r w:rsidR="000366AB">
              <w:rPr>
                <w:rFonts w:cstheme="minorHAnsi"/>
              </w:rPr>
              <w:t>Sklik</w:t>
            </w:r>
            <w:proofErr w:type="spellEnd"/>
            <w:r w:rsidR="000366AB">
              <w:rPr>
                <w:rFonts w:cstheme="minorHAnsi"/>
              </w:rPr>
              <w:t xml:space="preserve"> – druhotný cíl BP </w:t>
            </w:r>
            <w:r w:rsidR="006D497F">
              <w:rPr>
                <w:rFonts w:cstheme="minorHAnsi"/>
              </w:rPr>
              <w:t xml:space="preserve">je v nesouladu, a to: … analýza současného stavu marketingové situace pro 4IQ </w:t>
            </w:r>
            <w:proofErr w:type="spellStart"/>
            <w:r w:rsidR="006D497F">
              <w:rPr>
                <w:rFonts w:cstheme="minorHAnsi"/>
              </w:rPr>
              <w:t>group</w:t>
            </w:r>
            <w:proofErr w:type="spellEnd"/>
            <w:r w:rsidR="006D497F">
              <w:rPr>
                <w:rFonts w:cstheme="minorHAnsi"/>
              </w:rPr>
              <w:t xml:space="preserve"> … (str. 12)</w:t>
            </w:r>
          </w:p>
          <w:p w14:paraId="2C9C23FC" w14:textId="745330CE" w:rsidR="006D497F" w:rsidRDefault="006D497F" w:rsidP="00014F9F">
            <w:pPr>
              <w:tabs>
                <w:tab w:val="right" w:pos="8789"/>
              </w:tabs>
              <w:jc w:val="both"/>
              <w:rPr>
                <w:rFonts w:cstheme="minorHAnsi"/>
              </w:rPr>
            </w:pPr>
            <w:r>
              <w:rPr>
                <w:rFonts w:cstheme="minorHAnsi"/>
              </w:rPr>
              <w:t xml:space="preserve">Metody zpracování BP nejsou popsány vůbec. </w:t>
            </w:r>
          </w:p>
          <w:p w14:paraId="253D5D2C" w14:textId="69903C51" w:rsidR="009E4364" w:rsidRDefault="009E4364" w:rsidP="0063756F">
            <w:pPr>
              <w:tabs>
                <w:tab w:val="right" w:pos="8789"/>
              </w:tabs>
              <w:jc w:val="both"/>
              <w:rPr>
                <w:rFonts w:cstheme="minorHAnsi"/>
              </w:rPr>
            </w:pPr>
          </w:p>
          <w:p w14:paraId="7ED3E311" w14:textId="3C1D98D7" w:rsidR="0057454F" w:rsidRPr="000E094A" w:rsidRDefault="0057454F" w:rsidP="0063756F">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5E6129D" w:rsidR="000E094A" w:rsidRDefault="00C92979"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4AFD6614" w14:textId="1062A915" w:rsidR="000E094A" w:rsidRDefault="00A93B77" w:rsidP="0063756F">
            <w:pPr>
              <w:tabs>
                <w:tab w:val="right" w:pos="8789"/>
              </w:tabs>
              <w:jc w:val="both"/>
              <w:rPr>
                <w:rFonts w:cstheme="minorHAnsi"/>
              </w:rPr>
            </w:pPr>
            <w:r>
              <w:rPr>
                <w:rFonts w:cstheme="minorHAnsi"/>
              </w:rPr>
              <w:t xml:space="preserve">Teoretická část </w:t>
            </w:r>
            <w:r w:rsidR="003064B7">
              <w:rPr>
                <w:rFonts w:cstheme="minorHAnsi"/>
              </w:rPr>
              <w:t xml:space="preserve">je </w:t>
            </w:r>
            <w:r w:rsidR="006D497F">
              <w:rPr>
                <w:rFonts w:cstheme="minorHAnsi"/>
              </w:rPr>
              <w:t xml:space="preserve">rozdělena do osmi kapitol. Dle zásad pro zpracování BP měla být stěžejní část zaměřena na digitální marketing, tomu je věnována pouze první kapitola v rozsahu pěti stránek. Další nesrovnalostí je nevyužití všech základní literárních zdrojů uvedených v zásadách pro zpracování BP v teoretické části. Nejsou ani uvedeny v seznamu použité literatury. Teoretická část není zpracována formou literární rešerše. Teoretická část končí na str. 41, což je rozsahově celá bakalářská práce. Studentka se zcela zbytečně zabývá obsáhlou teorií, místo toho, aby řádně zpracovala analytickou část. Vzniká nepoměr mezi rozsahem teoretické části a praktické části – mělo by být obráceně. </w:t>
            </w:r>
          </w:p>
          <w:p w14:paraId="7B260597" w14:textId="7F17B165" w:rsidR="009E4364" w:rsidRPr="000E094A" w:rsidRDefault="009E4364" w:rsidP="0063756F">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A25D2F2" w:rsidR="000E094A" w:rsidRDefault="00C92979"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4B80F225" w14:textId="3BAC1032" w:rsidR="000E094A" w:rsidRDefault="005725A7" w:rsidP="00995193">
            <w:pPr>
              <w:tabs>
                <w:tab w:val="right" w:pos="8789"/>
              </w:tabs>
              <w:jc w:val="both"/>
              <w:rPr>
                <w:rFonts w:cstheme="minorHAnsi"/>
              </w:rPr>
            </w:pPr>
            <w:r>
              <w:rPr>
                <w:rFonts w:cstheme="minorHAnsi"/>
              </w:rPr>
              <w:t>Praktická část</w:t>
            </w:r>
            <w:r w:rsidR="00995193">
              <w:rPr>
                <w:rFonts w:cstheme="minorHAnsi"/>
              </w:rPr>
              <w:t xml:space="preserve"> </w:t>
            </w:r>
            <w:r w:rsidR="00DE53A1">
              <w:rPr>
                <w:rFonts w:cstheme="minorHAnsi"/>
              </w:rPr>
              <w:t xml:space="preserve">začíná představením společnosti </w:t>
            </w:r>
            <w:r w:rsidR="00E7557A">
              <w:rPr>
                <w:rFonts w:cstheme="minorHAnsi"/>
              </w:rPr>
              <w:t xml:space="preserve">4IQ Group s. r. o., není zcela jasné, proč se studentka věnuje produktovému portfoliu. Následuje SWOT analýza, která je zpracována nedostatečně a nesprávně. Vnější prostředí ovlivňuje příležitosti a hrozby, vnitřní prostředí silné a slabé stránky. Jednotlivé příležitosti a hrozby jsou špatně zařazené, v příležitostech je „sezóna (jaro)“, v hrozbách „období mimo sezónu“, stejně tak v příležitostech „rekonstrukce domácností“, v hrozbách „modernizace domácnosti“. </w:t>
            </w:r>
            <w:r w:rsidR="006218D2">
              <w:rPr>
                <w:rFonts w:cstheme="minorHAnsi"/>
              </w:rPr>
              <w:t xml:space="preserve">Následuje opět velice stručně zpracována BCG matice. Není jasné, na základě, jakého klíče studentka zařadila jednotlivé výrobky. Navíc jednotlivě zařazené produkty neodpovídají představeným produktům v kapitole 10.2 – Produktové portfolio. </w:t>
            </w:r>
            <w:r w:rsidR="003F4A60">
              <w:rPr>
                <w:rFonts w:cstheme="minorHAnsi"/>
              </w:rPr>
              <w:t xml:space="preserve">Následuje kapitola marketingový mix u klienta – opět popisného charakteru, a jako závažný nedostatek lze považovat neuvedení žádné citace v rámci této kapitoly, studentka musela čerpat informace z interních materiálů firmy! </w:t>
            </w:r>
            <w:r w:rsidR="0073739F">
              <w:rPr>
                <w:rFonts w:cstheme="minorHAnsi"/>
              </w:rPr>
              <w:t xml:space="preserve">Následuje kapitola vytvoření a nastavení účtů, zde studentka popisuje, jak se jednotlivé účty založí a nastaví, a to opět není v souladu s obsahem BP, se zásadami BP a s cílem BP! </w:t>
            </w:r>
          </w:p>
          <w:p w14:paraId="303103B0" w14:textId="3D0387E3" w:rsidR="009E4364" w:rsidRPr="000E094A" w:rsidRDefault="009E4364" w:rsidP="00995193">
            <w:pPr>
              <w:tabs>
                <w:tab w:val="right" w:pos="8789"/>
              </w:tabs>
              <w:jc w:val="both"/>
              <w:rPr>
                <w:rFonts w:cstheme="minorHAnsi"/>
              </w:rPr>
            </w:pPr>
          </w:p>
        </w:tc>
      </w:tr>
    </w:tbl>
    <w:p w14:paraId="530A7CCA" w14:textId="7BECED45"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2066E1A" w:rsidR="000E094A" w:rsidRDefault="00C92979"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69972017" w14:textId="6FD6026C" w:rsidR="009C7318" w:rsidRPr="000E094A" w:rsidRDefault="00ED5C1F" w:rsidP="00CD12C3">
            <w:pPr>
              <w:tabs>
                <w:tab w:val="right" w:pos="8789"/>
              </w:tabs>
              <w:jc w:val="both"/>
              <w:rPr>
                <w:rFonts w:cstheme="minorHAnsi"/>
              </w:rPr>
            </w:pPr>
            <w:r>
              <w:rPr>
                <w:rFonts w:cstheme="minorHAnsi"/>
              </w:rPr>
              <w:t>Návrhy a doporučení</w:t>
            </w:r>
            <w:r w:rsidR="00431BAE">
              <w:rPr>
                <w:rFonts w:cstheme="minorHAnsi"/>
              </w:rPr>
              <w:t xml:space="preserve"> jsou velice obecného charakteru. V rámci kapitoly 16.1 jako hlavní návrh studentky (str. 70) – formulace: „Nemuselo by být špatné vytvořit …“ není formulace hodna vysokoškolské bakalářské práce. Kapitola nákladová, riziková a časová analýza je pouze obecná, nedává organizaci žádnou zpětnou vazbu, a už vůbec to nejsou analýzy. Tvrzení: „Ostatní návrhy nejsou spojeny s financemi, ale spíše s časem.“ je tvrzení, které není správné a snad jej ani nemůžeme považovat za pravdivé. </w:t>
            </w:r>
            <w:r w:rsidR="00EC0FAF">
              <w:rPr>
                <w:rFonts w:cstheme="minorHAnsi"/>
              </w:rPr>
              <w:t xml:space="preserve">Analýza zahraničního trhu, která stojí 3.500 CZK, i když se jedná o slovenský trh, je taktéž nereálná. Riziková analýza je naprosto nedostačující, a analýza to opět není! Kapitola 17 je na naprosto nedostatečné úrovni, analýzy to nejsou, popisy taktéž ne, a pokud je studentka neumí zpracovat, neměly být ani v zásadách pro zpracování! Tato zásada pro zpracování není splněna.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211A8D5" w:rsidR="000E094A" w:rsidRDefault="00C92979" w:rsidP="00694399">
                <w:pPr>
                  <w:tabs>
                    <w:tab w:val="right" w:pos="8789"/>
                  </w:tabs>
                  <w:jc w:val="center"/>
                  <w:rPr>
                    <w:rFonts w:cstheme="minorHAnsi"/>
                    <w:b/>
                  </w:rPr>
                </w:pPr>
                <w:r>
                  <w:rPr>
                    <w:rFonts w:cstheme="minorHAnsi"/>
                    <w:b/>
                  </w:rPr>
                  <w:t>E</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55E9371E" w:rsidR="000E094A" w:rsidRDefault="006153DB" w:rsidP="00CD12C3">
            <w:pPr>
              <w:tabs>
                <w:tab w:val="right" w:pos="8789"/>
              </w:tabs>
              <w:jc w:val="both"/>
              <w:rPr>
                <w:rFonts w:cstheme="minorHAnsi"/>
              </w:rPr>
            </w:pPr>
            <w:r>
              <w:rPr>
                <w:rFonts w:cstheme="minorHAnsi"/>
              </w:rPr>
              <w:t xml:space="preserve">Formální úroveň práce </w:t>
            </w:r>
            <w:r w:rsidR="00D82491">
              <w:rPr>
                <w:rFonts w:cstheme="minorHAnsi"/>
              </w:rPr>
              <w:t xml:space="preserve">je taktéž na velice slabé, až podprůměrné úrovni, hlavní výtky: </w:t>
            </w:r>
          </w:p>
          <w:p w14:paraId="77A429F0" w14:textId="77777777" w:rsidR="00D82491" w:rsidRDefault="006D497F" w:rsidP="00CD12C3">
            <w:pPr>
              <w:tabs>
                <w:tab w:val="right" w:pos="8789"/>
              </w:tabs>
              <w:jc w:val="both"/>
              <w:rPr>
                <w:rFonts w:cstheme="minorHAnsi"/>
              </w:rPr>
            </w:pPr>
            <w:r>
              <w:rPr>
                <w:rFonts w:cstheme="minorHAnsi"/>
              </w:rPr>
              <w:t xml:space="preserve">Úvod </w:t>
            </w:r>
            <w:r w:rsidR="00D82491">
              <w:rPr>
                <w:rFonts w:cstheme="minorHAnsi"/>
              </w:rPr>
              <w:t xml:space="preserve">– není v šabloně pro psaní BP, a je v nedostatečném rozsahu. Stejně tak „jazyk“ v úvodu je volen laicky, ne jako v kvalifikačních pracích. </w:t>
            </w:r>
          </w:p>
          <w:p w14:paraId="786B4913" w14:textId="77777777" w:rsidR="00D82491" w:rsidRDefault="006D497F" w:rsidP="00CD12C3">
            <w:pPr>
              <w:tabs>
                <w:tab w:val="right" w:pos="8789"/>
              </w:tabs>
              <w:jc w:val="both"/>
              <w:rPr>
                <w:rFonts w:cstheme="minorHAnsi"/>
              </w:rPr>
            </w:pPr>
            <w:r>
              <w:rPr>
                <w:rFonts w:cstheme="minorHAnsi"/>
              </w:rPr>
              <w:t xml:space="preserve">Nesoulad zásad </w:t>
            </w:r>
            <w:r w:rsidR="00D82491">
              <w:rPr>
                <w:rFonts w:cstheme="minorHAnsi"/>
              </w:rPr>
              <w:t xml:space="preserve">– nejsou dodrženy dvě zásady pro zpracování BP – v rámci analytické části, a zásada ohledně časové, nákladové a rizikové analýzy. </w:t>
            </w:r>
          </w:p>
          <w:p w14:paraId="4096572A" w14:textId="084AAAC9" w:rsidR="006D497F" w:rsidRDefault="006D497F" w:rsidP="00CD12C3">
            <w:pPr>
              <w:tabs>
                <w:tab w:val="right" w:pos="8789"/>
              </w:tabs>
              <w:jc w:val="both"/>
              <w:rPr>
                <w:rFonts w:cstheme="minorHAnsi"/>
              </w:rPr>
            </w:pPr>
            <w:r>
              <w:rPr>
                <w:rFonts w:cstheme="minorHAnsi"/>
              </w:rPr>
              <w:t>Nevyužití všech literárních zdrojů v</w:t>
            </w:r>
            <w:r w:rsidR="00D82491">
              <w:rPr>
                <w:rFonts w:cstheme="minorHAnsi"/>
              </w:rPr>
              <w:t> </w:t>
            </w:r>
            <w:r>
              <w:rPr>
                <w:rFonts w:cstheme="minorHAnsi"/>
              </w:rPr>
              <w:t>teorii</w:t>
            </w:r>
            <w:r w:rsidR="00D82491">
              <w:rPr>
                <w:rFonts w:cstheme="minorHAnsi"/>
              </w:rPr>
              <w:t xml:space="preserve">, které jsou uvedeny v Zadání BP. </w:t>
            </w:r>
          </w:p>
          <w:p w14:paraId="1FC88F79" w14:textId="3AE74908" w:rsidR="006D497F" w:rsidRDefault="00DE53A1" w:rsidP="00CD12C3">
            <w:pPr>
              <w:tabs>
                <w:tab w:val="right" w:pos="8789"/>
              </w:tabs>
              <w:jc w:val="both"/>
              <w:rPr>
                <w:rFonts w:cstheme="minorHAnsi"/>
              </w:rPr>
            </w:pPr>
            <w:r>
              <w:rPr>
                <w:rFonts w:cstheme="minorHAnsi"/>
              </w:rPr>
              <w:t>Obrázky na celé stránce</w:t>
            </w:r>
            <w:r w:rsidR="00D82491">
              <w:rPr>
                <w:rFonts w:cstheme="minorHAnsi"/>
              </w:rPr>
              <w:t xml:space="preserve">, citace obrázků, jako vlastní zpracování, přitom jsou to obrázky převzaty z odborné literatury. </w:t>
            </w:r>
          </w:p>
          <w:p w14:paraId="46A2BC1D" w14:textId="08635F7A" w:rsidR="00DE53A1" w:rsidRPr="000E094A" w:rsidRDefault="00DE53A1" w:rsidP="00CD12C3">
            <w:pPr>
              <w:tabs>
                <w:tab w:val="right" w:pos="8789"/>
              </w:tabs>
              <w:jc w:val="both"/>
              <w:rPr>
                <w:rFonts w:cstheme="minorHAnsi"/>
              </w:rPr>
            </w:pPr>
            <w:r>
              <w:rPr>
                <w:rFonts w:cstheme="minorHAnsi"/>
              </w:rPr>
              <w:t>Gramatické chyby, překlepy</w:t>
            </w:r>
            <w:r w:rsidR="00D82491">
              <w:rPr>
                <w:rFonts w:cstheme="minorHAnsi"/>
              </w:rPr>
              <w:t xml:space="preserve">. </w:t>
            </w:r>
          </w:p>
          <w:p w14:paraId="3DDB2FA6" w14:textId="73732BDC" w:rsidR="000E094A" w:rsidRDefault="00E7557A" w:rsidP="00CD12C3">
            <w:pPr>
              <w:tabs>
                <w:tab w:val="right" w:pos="8789"/>
              </w:tabs>
              <w:jc w:val="both"/>
              <w:rPr>
                <w:rFonts w:cstheme="minorHAnsi"/>
              </w:rPr>
            </w:pPr>
            <w:r>
              <w:rPr>
                <w:rFonts w:cstheme="minorHAnsi"/>
              </w:rPr>
              <w:t>Jazyk psaní neodpovídá kvalifikačním pracím</w:t>
            </w:r>
            <w:r w:rsidR="00D82491">
              <w:rPr>
                <w:rFonts w:cstheme="minorHAnsi"/>
              </w:rPr>
              <w:t xml:space="preserve">. </w:t>
            </w:r>
          </w:p>
          <w:p w14:paraId="1A527DED" w14:textId="0B5F3F61" w:rsidR="0073739F" w:rsidRDefault="0073739F" w:rsidP="00CD12C3">
            <w:pPr>
              <w:tabs>
                <w:tab w:val="right" w:pos="8789"/>
              </w:tabs>
              <w:jc w:val="both"/>
              <w:rPr>
                <w:rFonts w:cstheme="minorHAnsi"/>
              </w:rPr>
            </w:pPr>
            <w:r>
              <w:rPr>
                <w:rFonts w:cstheme="minorHAnsi"/>
              </w:rPr>
              <w:t>Odvolání se na „obrázek X“ – str. 57</w:t>
            </w:r>
            <w:r w:rsidR="00D82491">
              <w:rPr>
                <w:rFonts w:cstheme="minorHAnsi"/>
              </w:rPr>
              <w:t xml:space="preserve">. </w:t>
            </w:r>
          </w:p>
          <w:p w14:paraId="0A662FBE" w14:textId="39A075F2" w:rsidR="00D82491" w:rsidRDefault="00D82491" w:rsidP="00CD12C3">
            <w:pPr>
              <w:tabs>
                <w:tab w:val="right" w:pos="8789"/>
              </w:tabs>
              <w:jc w:val="both"/>
              <w:rPr>
                <w:rFonts w:cstheme="minorHAnsi"/>
              </w:rPr>
            </w:pPr>
            <w:r>
              <w:rPr>
                <w:rFonts w:cstheme="minorHAnsi"/>
              </w:rPr>
              <w:t xml:space="preserve">Logicky neprovázaný text – v teorii kapitola věnující se Metrikám vyhodnocování kampaní, v praktické části nelze najít. </w:t>
            </w:r>
          </w:p>
          <w:p w14:paraId="2C838BAB" w14:textId="192CE3A8" w:rsidR="00D82491" w:rsidRDefault="00D82491" w:rsidP="00CD12C3">
            <w:pPr>
              <w:tabs>
                <w:tab w:val="right" w:pos="8789"/>
              </w:tabs>
              <w:jc w:val="both"/>
              <w:rPr>
                <w:rFonts w:cstheme="minorHAnsi"/>
              </w:rPr>
            </w:pPr>
          </w:p>
          <w:p w14:paraId="00B5492C" w14:textId="77777777" w:rsidR="0073739F" w:rsidRPr="000E094A" w:rsidRDefault="0073739F"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7ACE91B" w:rsidR="009C7318" w:rsidRDefault="00314A46" w:rsidP="00694399">
                <w:pPr>
                  <w:tabs>
                    <w:tab w:val="right" w:pos="8789"/>
                  </w:tabs>
                  <w:jc w:val="center"/>
                  <w:rPr>
                    <w:rFonts w:cstheme="minorHAnsi"/>
                    <w:b/>
                  </w:rPr>
                </w:pPr>
                <w:r>
                  <w:rPr>
                    <w:rFonts w:cstheme="minorHAnsi"/>
                    <w:b/>
                  </w:rPr>
                  <w:t>E</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417045A1" w:rsidR="00F92C79" w:rsidRPr="000E094A" w:rsidRDefault="006153DB" w:rsidP="00AF31F5">
            <w:pPr>
              <w:tabs>
                <w:tab w:val="right" w:pos="8789"/>
              </w:tabs>
              <w:jc w:val="both"/>
              <w:rPr>
                <w:rFonts w:cstheme="minorHAnsi"/>
              </w:rPr>
            </w:pPr>
            <w:bookmarkStart w:id="0" w:name="_Hlk98164743"/>
            <w:r>
              <w:rPr>
                <w:rFonts w:cstheme="minorHAnsi"/>
              </w:rPr>
              <w:t xml:space="preserve">Bakalářská práce je zpracována na téma </w:t>
            </w:r>
            <w:r w:rsidR="00D82491">
              <w:rPr>
                <w:rFonts w:cstheme="minorHAnsi"/>
              </w:rPr>
              <w:t xml:space="preserve">Analýza reklamních systémů Google </w:t>
            </w:r>
            <w:proofErr w:type="spellStart"/>
            <w:r w:rsidR="00D82491">
              <w:rPr>
                <w:rFonts w:cstheme="minorHAnsi"/>
              </w:rPr>
              <w:t>Ads</w:t>
            </w:r>
            <w:proofErr w:type="spellEnd"/>
            <w:r w:rsidR="00D82491">
              <w:rPr>
                <w:rFonts w:cstheme="minorHAnsi"/>
              </w:rPr>
              <w:t xml:space="preserve"> a </w:t>
            </w:r>
            <w:proofErr w:type="spellStart"/>
            <w:r w:rsidR="00D82491">
              <w:rPr>
                <w:rFonts w:cstheme="minorHAnsi"/>
              </w:rPr>
              <w:t>Sklik</w:t>
            </w:r>
            <w:proofErr w:type="spellEnd"/>
            <w:r w:rsidR="00D82491">
              <w:rPr>
                <w:rFonts w:cstheme="minorHAnsi"/>
              </w:rPr>
              <w:t>. Úroveň bakalářské práce je na velice slabé úrovni – viz. popise</w:t>
            </w:r>
            <w:r w:rsidR="00C046A4">
              <w:rPr>
                <w:rFonts w:cstheme="minorHAnsi"/>
              </w:rPr>
              <w:t>k</w:t>
            </w:r>
            <w:r w:rsidR="00D82491">
              <w:rPr>
                <w:rFonts w:cstheme="minorHAnsi"/>
              </w:rPr>
              <w:t xml:space="preserve"> v jednotlivých kritériích a výtk</w:t>
            </w:r>
            <w:r w:rsidR="0012503D">
              <w:rPr>
                <w:rFonts w:cstheme="minorHAnsi"/>
              </w:rPr>
              <w:t>y</w:t>
            </w:r>
            <w:r w:rsidR="00D82491">
              <w:rPr>
                <w:rFonts w:cstheme="minorHAnsi"/>
              </w:rPr>
              <w:t xml:space="preserve"> pouze hlavních závažných nedostatků. Takhle zpracována bakalářská práce je na hranici obhajitelnosti. Je zřejmé, že se studentka orientuje v problematice prakticky, ale bakalářská práce musí mít svůj formát, obsah, styl, a to zde nenacházíme! </w:t>
            </w:r>
          </w:p>
          <w:p w14:paraId="4FC68188" w14:textId="77777777" w:rsidR="00F92C79" w:rsidRPr="000E094A" w:rsidRDefault="00F92C79" w:rsidP="00AF31F5">
            <w:pPr>
              <w:tabs>
                <w:tab w:val="right" w:pos="8789"/>
              </w:tabs>
              <w:jc w:val="both"/>
              <w:rPr>
                <w:rFonts w:cstheme="minorHAnsi"/>
              </w:rPr>
            </w:pP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0B2D8843" w:rsidR="009C7318" w:rsidRDefault="000366A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Představte komisi správně formulovaný hlavní cíl bakalářské práce, stejně tak dílčí cíle</w:t>
      </w:r>
      <w:r w:rsidR="0012503D">
        <w:rPr>
          <w:rFonts w:cstheme="minorHAnsi"/>
        </w:rPr>
        <w:t xml:space="preserve"> a metody zpracování</w:t>
      </w:r>
      <w:r>
        <w:rPr>
          <w:rFonts w:cstheme="minorHAnsi"/>
        </w:rPr>
        <w:t xml:space="preserve"> bakalářské práce. </w:t>
      </w:r>
    </w:p>
    <w:p w14:paraId="3128B4D1" w14:textId="31EA6849" w:rsidR="0085398A" w:rsidRDefault="00F06EA2"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 </w:t>
      </w:r>
      <w:r w:rsidR="00E7557A">
        <w:rPr>
          <w:rFonts w:cstheme="minorHAnsi"/>
        </w:rPr>
        <w:t xml:space="preserve">Představte komisi řádně zpracovanou SWOT analýzu, kde v každé oblasti (S-W-O-T) budete definovat minimálně sedm faktorů. </w:t>
      </w:r>
    </w:p>
    <w:p w14:paraId="08AF8852" w14:textId="6AEBEA84" w:rsidR="00E7557A" w:rsidRDefault="00591FA7"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Proč jste nesplnila Zadání bakalářské práce, a to: „Proveďte analýzu reklamních systémů Google </w:t>
      </w:r>
      <w:proofErr w:type="spellStart"/>
      <w:r>
        <w:rPr>
          <w:rFonts w:cstheme="minorHAnsi"/>
        </w:rPr>
        <w:t>Ads</w:t>
      </w:r>
      <w:proofErr w:type="spellEnd"/>
      <w:r>
        <w:rPr>
          <w:rFonts w:cstheme="minorHAnsi"/>
        </w:rPr>
        <w:t xml:space="preserve"> a </w:t>
      </w:r>
      <w:proofErr w:type="spellStart"/>
      <w:r>
        <w:rPr>
          <w:rFonts w:cstheme="minorHAnsi"/>
        </w:rPr>
        <w:t>Sklik</w:t>
      </w:r>
      <w:proofErr w:type="spellEnd"/>
      <w:r>
        <w:rPr>
          <w:rFonts w:cstheme="minorHAnsi"/>
        </w:rPr>
        <w:t xml:space="preserve">.“? </w:t>
      </w:r>
    </w:p>
    <w:p w14:paraId="7790B792" w14:textId="60144008" w:rsidR="00591FA7" w:rsidRPr="0057454F" w:rsidRDefault="00E876EB"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rámci teoretické části máte i kapitolu metriky vyhodnocování kampaní (str. 27). Kde v praktické části máte tyto metriky využity? Představte komisi všech šest metrik prakticky aplikovaných na Vaši organizaci. </w:t>
      </w:r>
      <w:bookmarkStart w:id="1" w:name="_GoBack"/>
      <w:bookmarkEnd w:id="1"/>
    </w:p>
    <w:p w14:paraId="5C89816B" w14:textId="77777777" w:rsidR="0024258E" w:rsidRDefault="0024258E" w:rsidP="00A40E93">
      <w:pPr>
        <w:jc w:val="both"/>
        <w:rPr>
          <w:rFonts w:cstheme="minorHAnsi"/>
        </w:rPr>
      </w:pPr>
    </w:p>
    <w:p w14:paraId="4E3072FA" w14:textId="1B6E271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B264E">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7234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1FF00A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8T00:00:00Z">
            <w:dateFormat w:val="dd.MM.yyyy"/>
            <w:lid w:val="cs-CZ"/>
            <w:storeMappedDataAs w:val="dateTime"/>
            <w:calendar w:val="gregorian"/>
          </w:date>
        </w:sdtPr>
        <w:sdtEndPr/>
        <w:sdtContent>
          <w:r w:rsidR="002B264E">
            <w:rPr>
              <w:rFonts w:cstheme="minorHAnsi"/>
            </w:rPr>
            <w:t>08.06.2022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4F9F"/>
    <w:rsid w:val="00025BF3"/>
    <w:rsid w:val="0003121C"/>
    <w:rsid w:val="000366AB"/>
    <w:rsid w:val="00057614"/>
    <w:rsid w:val="000949A0"/>
    <w:rsid w:val="00097628"/>
    <w:rsid w:val="000E094A"/>
    <w:rsid w:val="00114B23"/>
    <w:rsid w:val="0012503D"/>
    <w:rsid w:val="001575C6"/>
    <w:rsid w:val="0024258E"/>
    <w:rsid w:val="0029651C"/>
    <w:rsid w:val="002B264E"/>
    <w:rsid w:val="003064B7"/>
    <w:rsid w:val="00314A46"/>
    <w:rsid w:val="00336B0B"/>
    <w:rsid w:val="003D799F"/>
    <w:rsid w:val="003F4A60"/>
    <w:rsid w:val="00431BAE"/>
    <w:rsid w:val="00433655"/>
    <w:rsid w:val="00433AA9"/>
    <w:rsid w:val="0045755C"/>
    <w:rsid w:val="00483F86"/>
    <w:rsid w:val="004C088E"/>
    <w:rsid w:val="004D378C"/>
    <w:rsid w:val="005725A7"/>
    <w:rsid w:val="0057454F"/>
    <w:rsid w:val="00591FA7"/>
    <w:rsid w:val="005A3B4A"/>
    <w:rsid w:val="005C4ACA"/>
    <w:rsid w:val="005F4311"/>
    <w:rsid w:val="006004BC"/>
    <w:rsid w:val="006153DB"/>
    <w:rsid w:val="006218D2"/>
    <w:rsid w:val="0063756F"/>
    <w:rsid w:val="0067082B"/>
    <w:rsid w:val="00694399"/>
    <w:rsid w:val="006D497F"/>
    <w:rsid w:val="00725750"/>
    <w:rsid w:val="0073639B"/>
    <w:rsid w:val="0073739F"/>
    <w:rsid w:val="007553A6"/>
    <w:rsid w:val="00785A88"/>
    <w:rsid w:val="007911E5"/>
    <w:rsid w:val="00793244"/>
    <w:rsid w:val="0085398A"/>
    <w:rsid w:val="0089076F"/>
    <w:rsid w:val="008B781B"/>
    <w:rsid w:val="008E5364"/>
    <w:rsid w:val="00944EFB"/>
    <w:rsid w:val="00950EA8"/>
    <w:rsid w:val="00974EA2"/>
    <w:rsid w:val="00987B93"/>
    <w:rsid w:val="00995193"/>
    <w:rsid w:val="009C322A"/>
    <w:rsid w:val="009C4F7D"/>
    <w:rsid w:val="009C7318"/>
    <w:rsid w:val="009E4364"/>
    <w:rsid w:val="00A40E93"/>
    <w:rsid w:val="00A672CA"/>
    <w:rsid w:val="00A7527E"/>
    <w:rsid w:val="00A93B77"/>
    <w:rsid w:val="00AD4349"/>
    <w:rsid w:val="00B10AB0"/>
    <w:rsid w:val="00B14451"/>
    <w:rsid w:val="00B15FD0"/>
    <w:rsid w:val="00B76816"/>
    <w:rsid w:val="00BA16DD"/>
    <w:rsid w:val="00BF44A1"/>
    <w:rsid w:val="00C046A4"/>
    <w:rsid w:val="00C40E90"/>
    <w:rsid w:val="00C92979"/>
    <w:rsid w:val="00CA34A9"/>
    <w:rsid w:val="00CA7DAE"/>
    <w:rsid w:val="00CD12C3"/>
    <w:rsid w:val="00CE55BD"/>
    <w:rsid w:val="00D82491"/>
    <w:rsid w:val="00DC7D52"/>
    <w:rsid w:val="00DE53A1"/>
    <w:rsid w:val="00DE58F9"/>
    <w:rsid w:val="00E04FB5"/>
    <w:rsid w:val="00E22423"/>
    <w:rsid w:val="00E67CCE"/>
    <w:rsid w:val="00E74886"/>
    <w:rsid w:val="00E7557A"/>
    <w:rsid w:val="00E7633F"/>
    <w:rsid w:val="00E763B5"/>
    <w:rsid w:val="00E876EB"/>
    <w:rsid w:val="00EC0FAF"/>
    <w:rsid w:val="00ED5C1F"/>
    <w:rsid w:val="00EF1720"/>
    <w:rsid w:val="00F06EA2"/>
    <w:rsid w:val="00F32C8D"/>
    <w:rsid w:val="00F72346"/>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B9606E"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7255F"/>
    <w:rsid w:val="00B9606E"/>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73035-9904-4431-BF30-814A0891D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95d438d1-2776-4e6f-aa77-0285660b9062"/>
    <ds:schemaRef ds:uri="14b5c4b1-a205-4656-bd10-1a2605af84da"/>
    <ds:schemaRef ds:uri="http://www.w3.org/XML/1998/namespace"/>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1072</Words>
  <Characters>6326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17</cp:revision>
  <cp:lastPrinted>2022-06-09T11:03:00Z</cp:lastPrinted>
  <dcterms:created xsi:type="dcterms:W3CDTF">2022-06-09T11:05:00Z</dcterms:created>
  <dcterms:modified xsi:type="dcterms:W3CDTF">2022-06-10T07:25:00Z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