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57AA1AD0"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EE24B3">
        <w:rPr>
          <w:rFonts w:asciiTheme="minorHAnsi" w:hAnsiTheme="minorHAnsi" w:cstheme="minorHAnsi"/>
          <w:sz w:val="22"/>
          <w:szCs w:val="22"/>
        </w:rPr>
        <w:t>Darina Kalíková</w:t>
      </w:r>
    </w:p>
    <w:p w14:paraId="7BEB1D07" w14:textId="17F714C9"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524888">
        <w:rPr>
          <w:rFonts w:asciiTheme="minorHAnsi" w:hAnsiTheme="minorHAnsi" w:cstheme="minorHAnsi"/>
          <w:sz w:val="22"/>
          <w:szCs w:val="22"/>
        </w:rPr>
        <w:t>Ing. Eliška Kozubíková, Ph.D.</w:t>
      </w:r>
    </w:p>
    <w:p w14:paraId="05C5954D" w14:textId="4EF646E4"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6947F1">
        <w:rPr>
          <w:rFonts w:cstheme="minorHAnsi"/>
        </w:rPr>
        <w:t xml:space="preserve">Daň z nemovitých věcí </w:t>
      </w:r>
      <w:r w:rsidR="00EE24B3">
        <w:rPr>
          <w:rFonts w:cstheme="minorHAnsi"/>
        </w:rPr>
        <w:t>a její vliv na rozpočet obce Slavičín</w:t>
      </w:r>
    </w:p>
    <w:p w14:paraId="07FD52EA" w14:textId="4676D9E4"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524888">
            <w:rPr>
              <w:rFonts w:asciiTheme="minorHAnsi" w:hAnsiTheme="minorHAnsi" w:cstheme="minorHAnsi"/>
              <w:sz w:val="22"/>
              <w:szCs w:val="22"/>
            </w:rPr>
            <w:t>2021/2022</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D6CD8DA" w:rsidR="000E094A" w:rsidRDefault="005228A4"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50A3AFD9" w14:textId="7FCD8306" w:rsidR="000E094A" w:rsidRDefault="001C533B" w:rsidP="005228A4">
            <w:pPr>
              <w:tabs>
                <w:tab w:val="right" w:pos="8789"/>
              </w:tabs>
              <w:jc w:val="both"/>
              <w:rPr>
                <w:rFonts w:cstheme="minorHAnsi"/>
              </w:rPr>
            </w:pPr>
            <w:r>
              <w:rPr>
                <w:rFonts w:cstheme="minorHAnsi"/>
              </w:rPr>
              <w:t>Cíle a metody jsou formulovány srozumitelně</w:t>
            </w:r>
            <w:r w:rsidR="007557CD">
              <w:rPr>
                <w:rFonts w:cstheme="minorHAnsi"/>
              </w:rPr>
              <w:t xml:space="preserve">. </w:t>
            </w:r>
          </w:p>
          <w:p w14:paraId="7ED3E311" w14:textId="18FA2D2C" w:rsidR="005228A4" w:rsidRPr="000E094A" w:rsidRDefault="005228A4" w:rsidP="005228A4">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99288B7" w:rsidR="000E094A" w:rsidRDefault="0054766A"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5A3FE0D" w14:textId="24ADC8D7" w:rsidR="00987B93" w:rsidRDefault="00524888" w:rsidP="00CD12C3">
            <w:pPr>
              <w:tabs>
                <w:tab w:val="right" w:pos="8789"/>
              </w:tabs>
              <w:jc w:val="both"/>
              <w:rPr>
                <w:rFonts w:cstheme="minorHAnsi"/>
              </w:rPr>
            </w:pPr>
            <w:r>
              <w:rPr>
                <w:rFonts w:cstheme="minorHAnsi"/>
              </w:rPr>
              <w:t xml:space="preserve">Teoretická část popisuje základní pojmy týkající se </w:t>
            </w:r>
            <w:r w:rsidR="00D51E38">
              <w:rPr>
                <w:rFonts w:cstheme="minorHAnsi"/>
              </w:rPr>
              <w:t>hospodaření obcí, daňové soustavy a daně z nemovitých věcí</w:t>
            </w:r>
            <w:r w:rsidR="0054766A">
              <w:rPr>
                <w:rFonts w:cstheme="minorHAnsi"/>
              </w:rPr>
              <w:t>, je zpracována dostatečně vhodně.</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E26DDA5" w:rsidR="000E094A" w:rsidRDefault="00AD0998"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0A8B91B4" w14:textId="6C994845" w:rsidR="0054766A" w:rsidRDefault="00D51E38" w:rsidP="00CD12C3">
            <w:pPr>
              <w:tabs>
                <w:tab w:val="right" w:pos="8789"/>
              </w:tabs>
              <w:jc w:val="both"/>
              <w:rPr>
                <w:rFonts w:cstheme="minorHAnsi"/>
              </w:rPr>
            </w:pPr>
            <w:r>
              <w:rPr>
                <w:rFonts w:cstheme="minorHAnsi"/>
              </w:rPr>
              <w:t>Analýza hospodaření obce v letech 201</w:t>
            </w:r>
            <w:r w:rsidR="007557CD">
              <w:rPr>
                <w:rFonts w:cstheme="minorHAnsi"/>
              </w:rPr>
              <w:t>9</w:t>
            </w:r>
            <w:r>
              <w:rPr>
                <w:rFonts w:cstheme="minorHAnsi"/>
              </w:rPr>
              <w:t>-202</w:t>
            </w:r>
            <w:r w:rsidR="005228A4">
              <w:rPr>
                <w:rFonts w:cstheme="minorHAnsi"/>
              </w:rPr>
              <w:t>0</w:t>
            </w:r>
            <w:r>
              <w:rPr>
                <w:rFonts w:cstheme="minorHAnsi"/>
              </w:rPr>
              <w:t xml:space="preserve"> je zpracována </w:t>
            </w:r>
            <w:r w:rsidR="007557CD">
              <w:rPr>
                <w:rFonts w:cstheme="minorHAnsi"/>
              </w:rPr>
              <w:t>zjednodušeně, je představen</w:t>
            </w:r>
            <w:r w:rsidR="005228A4">
              <w:rPr>
                <w:rFonts w:cstheme="minorHAnsi"/>
              </w:rPr>
              <w:t xml:space="preserve"> </w:t>
            </w:r>
            <w:r w:rsidR="0054766A">
              <w:rPr>
                <w:rFonts w:cstheme="minorHAnsi"/>
              </w:rPr>
              <w:t>vývoj příjmů a výdajů pouze ve dvou letech, tyto dva roky jsou však dobře okomentovány, nicméně na vyvození závěrů o vývoji hospodaření obce</w:t>
            </w:r>
            <w:r w:rsidR="000C1D2A">
              <w:rPr>
                <w:rFonts w:cstheme="minorHAnsi"/>
              </w:rPr>
              <w:t xml:space="preserve"> v rámci analýzy</w:t>
            </w:r>
            <w:bookmarkStart w:id="0" w:name="_GoBack"/>
            <w:bookmarkEnd w:id="0"/>
            <w:r w:rsidR="0054766A">
              <w:rPr>
                <w:rFonts w:cstheme="minorHAnsi"/>
              </w:rPr>
              <w:t xml:space="preserve"> je to málo</w:t>
            </w:r>
            <w:r w:rsidR="00CD402F">
              <w:rPr>
                <w:rFonts w:cstheme="minorHAnsi"/>
              </w:rPr>
              <w:t xml:space="preserve"> (autorka se o to ani zásadně nepokouší).</w:t>
            </w:r>
          </w:p>
          <w:p w14:paraId="58F0E715" w14:textId="04A5CE67" w:rsidR="0054766A" w:rsidRDefault="00CD402F" w:rsidP="00CD12C3">
            <w:pPr>
              <w:tabs>
                <w:tab w:val="right" w:pos="8789"/>
              </w:tabs>
              <w:jc w:val="both"/>
              <w:rPr>
                <w:rFonts w:cstheme="minorHAnsi"/>
              </w:rPr>
            </w:pPr>
            <w:r>
              <w:rPr>
                <w:rFonts w:cstheme="minorHAnsi"/>
              </w:rPr>
              <w:t>Dále je představen</w:t>
            </w:r>
            <w:r w:rsidR="0054766A">
              <w:rPr>
                <w:rFonts w:cstheme="minorHAnsi"/>
              </w:rPr>
              <w:t xml:space="preserve"> výnos daně z nemovitých věcí v obci v uvedených dvou letech, následuje srovnání hospodaření a výnosu daně z nemovitých věcí zkoumané obce s okolními obcemi. Zde není objasněn důvod výběru uvedených obcí. Jejich hospodaření je zkoumáno pouze na úrovni přehledu příjmů a výdajů v uvedených dvou letech, stejně tak </w:t>
            </w:r>
            <w:r>
              <w:rPr>
                <w:rFonts w:cstheme="minorHAnsi"/>
              </w:rPr>
              <w:t xml:space="preserve">srovnání výnosu daně z nemovitých věcí. Výnos je sice přepočten na obyvatele, ale tento přepočet prakticky nedává smysl, neboť parametry zvolených obcí jsou různé (jiný počet obyvatel, jiné ceny, odlišné koeficienty). Otázkou tedy zůstává, proč vůbec autorka obce z pohledu výnosu daně z nemovitých věcí srovnávala. Rovněž porovnání základních parametrů hospodaření nám nic zásadního neřekne. Autorka vyvozuje na základě provedeného porovnání, že má obec Slavičín zvýšit místní koeficient, a to vlastně jen proto, aby „dorovnala“ jinou obec, která je na tom (i přes rozdílné parametry) výnosově „lépe“. </w:t>
            </w:r>
          </w:p>
          <w:p w14:paraId="5C3491A8" w14:textId="77777777" w:rsidR="0054766A" w:rsidRDefault="0054766A" w:rsidP="00CD12C3">
            <w:pPr>
              <w:tabs>
                <w:tab w:val="right" w:pos="8789"/>
              </w:tabs>
              <w:jc w:val="both"/>
              <w:rPr>
                <w:rFonts w:cstheme="minorHAnsi"/>
              </w:rPr>
            </w:pPr>
          </w:p>
          <w:p w14:paraId="01A81301" w14:textId="77777777" w:rsidR="0054766A" w:rsidRDefault="0054766A" w:rsidP="00CD12C3">
            <w:pPr>
              <w:tabs>
                <w:tab w:val="right" w:pos="8789"/>
              </w:tabs>
              <w:jc w:val="both"/>
              <w:rPr>
                <w:rFonts w:cstheme="minorHAnsi"/>
              </w:rPr>
            </w:pPr>
          </w:p>
          <w:p w14:paraId="303103B0" w14:textId="5D1A8C94" w:rsidR="00AD0998" w:rsidRPr="000E094A" w:rsidRDefault="00AD0998" w:rsidP="00CD402F">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F4D9282" w:rsidR="000E094A" w:rsidRDefault="00CD402F"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3FAA80A5" w14:textId="0FD7825A" w:rsidR="000E094A" w:rsidRPr="000E094A" w:rsidRDefault="00AD0998" w:rsidP="00CD12C3">
            <w:pPr>
              <w:tabs>
                <w:tab w:val="right" w:pos="8789"/>
              </w:tabs>
              <w:jc w:val="both"/>
              <w:rPr>
                <w:rFonts w:cstheme="minorHAnsi"/>
              </w:rPr>
            </w:pPr>
            <w:r>
              <w:rPr>
                <w:rFonts w:cstheme="minorHAnsi"/>
              </w:rPr>
              <w:t xml:space="preserve">Autorka navrhuje </w:t>
            </w:r>
            <w:r w:rsidR="004A1C9B">
              <w:rPr>
                <w:rFonts w:cstheme="minorHAnsi"/>
              </w:rPr>
              <w:t xml:space="preserve">doporučení, </w:t>
            </w:r>
            <w:r w:rsidR="00CD402F">
              <w:rPr>
                <w:rFonts w:cstheme="minorHAnsi"/>
              </w:rPr>
              <w:t>ta však vycházejí z předpokladu, že na tom vybraná obec nemůže být „hůře“ než ostatní porovnávané obce. Potenciální zvýšený výnos daně z nemovitých věcí autorka doporučuje investovat do rozvoje občanské vybavenosti. Tím však je popřen princip neúčelovosti daně, zároveň návrhy nejsou nijak propojeny s dopadem do rozpočtu a celkového hospodaření obce.</w:t>
            </w:r>
          </w:p>
          <w:p w14:paraId="690D30CF" w14:textId="4F1812D4" w:rsid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0106CB4" w:rsidR="000E094A" w:rsidRDefault="00E42D73" w:rsidP="00694399">
                <w:pPr>
                  <w:tabs>
                    <w:tab w:val="right" w:pos="8789"/>
                  </w:tabs>
                  <w:jc w:val="center"/>
                  <w:rPr>
                    <w:rFonts w:cstheme="minorHAnsi"/>
                    <w:b/>
                  </w:rPr>
                </w:pPr>
                <w:r>
                  <w:rPr>
                    <w:rFonts w:cstheme="minorHAnsi"/>
                    <w:b/>
                  </w:rPr>
                  <w:t>D</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406D5824" w14:textId="51E50BC0" w:rsidR="000E094A" w:rsidRPr="000E094A" w:rsidRDefault="00FF3F8A" w:rsidP="00CD12C3">
            <w:pPr>
              <w:tabs>
                <w:tab w:val="right" w:pos="8789"/>
              </w:tabs>
              <w:jc w:val="both"/>
              <w:rPr>
                <w:rFonts w:cstheme="minorHAnsi"/>
              </w:rPr>
            </w:pPr>
            <w:r>
              <w:rPr>
                <w:rFonts w:cstheme="minorHAnsi"/>
              </w:rPr>
              <w:t>Jednotlivé části práce nejsou dostatečně propojené, chybí návaznost především na provedené analý</w:t>
            </w:r>
            <w:r w:rsidR="00E42D73">
              <w:rPr>
                <w:rFonts w:cstheme="minorHAnsi"/>
              </w:rPr>
              <w:t xml:space="preserve">zy (resp. u kapitoly 8.1 spíše popisy hospodaření vybraných obcí). </w:t>
            </w:r>
            <w:r w:rsidR="00CD402F">
              <w:rPr>
                <w:rFonts w:cstheme="minorHAnsi"/>
              </w:rPr>
              <w:t>Z</w:t>
            </w:r>
            <w:r w:rsidR="004A1C9B">
              <w:rPr>
                <w:rFonts w:cstheme="minorHAnsi"/>
              </w:rPr>
              <w:t xml:space="preserve">droje jsou citovány správně, </w:t>
            </w:r>
            <w:r w:rsidR="00BF4EC7">
              <w:rPr>
                <w:rFonts w:cstheme="minorHAnsi"/>
              </w:rPr>
              <w:t>práce má odpovídající jazykovou a grafickou úroveň.</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CFAE681" w:rsidR="009C7318" w:rsidRDefault="00B04295" w:rsidP="00694399">
                <w:pPr>
                  <w:tabs>
                    <w:tab w:val="right" w:pos="8789"/>
                  </w:tabs>
                  <w:jc w:val="center"/>
                  <w:rPr>
                    <w:rFonts w:cstheme="minorHAnsi"/>
                    <w:b/>
                  </w:rPr>
                </w:pPr>
                <w:r>
                  <w:rPr>
                    <w:rFonts w:cstheme="minorHAnsi"/>
                    <w:b/>
                  </w:rPr>
                  <w:t>D</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0FF4503F" w:rsidR="00AD0998" w:rsidRDefault="002A48A9" w:rsidP="00AD0998">
            <w:pPr>
              <w:tabs>
                <w:tab w:val="right" w:pos="8789"/>
              </w:tabs>
              <w:jc w:val="both"/>
              <w:rPr>
                <w:rFonts w:cstheme="minorHAnsi"/>
              </w:rPr>
            </w:pPr>
            <w:bookmarkStart w:id="1" w:name="_Hlk98164743"/>
            <w:r>
              <w:rPr>
                <w:rFonts w:cstheme="minorHAnsi"/>
              </w:rPr>
              <w:t xml:space="preserve">Autorka </w:t>
            </w:r>
            <w:r w:rsidR="00BF4EC7">
              <w:rPr>
                <w:rFonts w:cstheme="minorHAnsi"/>
              </w:rPr>
              <w:t>z tématu</w:t>
            </w:r>
            <w:r w:rsidR="00AD0998">
              <w:rPr>
                <w:rFonts w:cstheme="minorHAnsi"/>
              </w:rPr>
              <w:t xml:space="preserve"> zcela jistě nevytěžila maximum, a to především z důvodu nejasně uchopené podstaty toho, proč vlastně v obci navyšovat daň z nemovitých věcí</w:t>
            </w:r>
            <w:r w:rsidR="003F0243">
              <w:rPr>
                <w:rFonts w:cstheme="minorHAnsi"/>
              </w:rPr>
              <w:t xml:space="preserve"> </w:t>
            </w:r>
            <w:r w:rsidR="008E32C3">
              <w:rPr>
                <w:rFonts w:cstheme="minorHAnsi"/>
              </w:rPr>
              <w:t xml:space="preserve">(vzhledem k velmi zjednodušeně provedené analýze hospodaření není řádně odůvodněna potřeba zvýšit vybranou daň), </w:t>
            </w:r>
            <w:r w:rsidR="003F0243">
              <w:rPr>
                <w:rFonts w:cstheme="minorHAnsi"/>
              </w:rPr>
              <w:t>a</w:t>
            </w:r>
            <w:r w:rsidR="008E32C3">
              <w:rPr>
                <w:rFonts w:cstheme="minorHAnsi"/>
              </w:rPr>
              <w:t xml:space="preserve">ni </w:t>
            </w:r>
            <w:r w:rsidR="003F0243">
              <w:rPr>
                <w:rFonts w:cstheme="minorHAnsi"/>
              </w:rPr>
              <w:t xml:space="preserve">jaký to bude mít </w:t>
            </w:r>
            <w:r w:rsidR="008E32C3">
              <w:rPr>
                <w:rFonts w:cstheme="minorHAnsi"/>
              </w:rPr>
              <w:t xml:space="preserve">následně </w:t>
            </w:r>
            <w:r w:rsidR="003F0243">
              <w:rPr>
                <w:rFonts w:cstheme="minorHAnsi"/>
              </w:rPr>
              <w:t xml:space="preserve">vliv na </w:t>
            </w:r>
            <w:r w:rsidR="008E32C3">
              <w:rPr>
                <w:rFonts w:cstheme="minorHAnsi"/>
              </w:rPr>
              <w:t>hospodaření</w:t>
            </w:r>
            <w:r w:rsidR="003F0243">
              <w:rPr>
                <w:rFonts w:cstheme="minorHAnsi"/>
              </w:rPr>
              <w:t xml:space="preserve"> obce.</w:t>
            </w:r>
            <w:r w:rsidR="008E32C3">
              <w:rPr>
                <w:rFonts w:cstheme="minorHAnsi"/>
              </w:rPr>
              <w:t xml:space="preserve"> </w:t>
            </w:r>
            <w:r w:rsidR="00596D9C">
              <w:rPr>
                <w:rFonts w:cstheme="minorHAnsi"/>
              </w:rPr>
              <w:t>Navíc zvýšení místního koeficientu jen na základě toho, že některá z okolních obcí má vyšší výnos daně na obyvatele, není ten nejpádnější argument</w:t>
            </w:r>
            <w:r w:rsidR="00E42D73">
              <w:rPr>
                <w:rFonts w:cstheme="minorHAnsi"/>
              </w:rPr>
              <w:t xml:space="preserve"> pro uvedené doporučení.</w:t>
            </w:r>
          </w:p>
          <w:p w14:paraId="4FC68188" w14:textId="12A56E16" w:rsidR="00F92C79" w:rsidRPr="000E094A" w:rsidRDefault="00F92C79" w:rsidP="002A48A9">
            <w:pPr>
              <w:tabs>
                <w:tab w:val="right" w:pos="8789"/>
              </w:tabs>
              <w:jc w:val="both"/>
              <w:rPr>
                <w:rFonts w:cstheme="minorHAnsi"/>
              </w:rPr>
            </w:pPr>
          </w:p>
        </w:tc>
      </w:tr>
    </w:tbl>
    <w:bookmarkEnd w:id="1"/>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3038D118" w14:textId="0F53FC5A" w:rsidR="008E32C3" w:rsidRDefault="00596D9C" w:rsidP="00BF4EC7">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Pro porovnání jste vybrala tři města. Uvádíte, že jste je vybrala tak, „aby byla srovnatelná“ (str. 54). Není však patrné, na </w:t>
      </w:r>
      <w:proofErr w:type="gramStart"/>
      <w:r>
        <w:rPr>
          <w:rFonts w:cstheme="minorHAnsi"/>
        </w:rPr>
        <w:t>základě</w:t>
      </w:r>
      <w:proofErr w:type="gramEnd"/>
      <w:r>
        <w:rPr>
          <w:rFonts w:cstheme="minorHAnsi"/>
        </w:rPr>
        <w:t xml:space="preserve"> čeho jste tento výběr provedla, aby byla zaručena srovnatelnost. Upřesněte prosím, na </w:t>
      </w:r>
      <w:proofErr w:type="gramStart"/>
      <w:r>
        <w:rPr>
          <w:rFonts w:cstheme="minorHAnsi"/>
        </w:rPr>
        <w:t>základě</w:t>
      </w:r>
      <w:proofErr w:type="gramEnd"/>
      <w:r>
        <w:rPr>
          <w:rFonts w:cstheme="minorHAnsi"/>
        </w:rPr>
        <w:t xml:space="preserve"> čeho jsou tato města srovnatelná, aby představovala pro Vaši potřebu relevantní výběr.</w:t>
      </w:r>
    </w:p>
    <w:p w14:paraId="2404B6EE" w14:textId="07EED8DA" w:rsidR="00596D9C" w:rsidRDefault="00596D9C" w:rsidP="00BF4EC7">
      <w:pPr>
        <w:pStyle w:val="Odstavecseseznamem"/>
        <w:numPr>
          <w:ilvl w:val="0"/>
          <w:numId w:val="4"/>
        </w:numPr>
        <w:spacing w:after="120" w:line="240" w:lineRule="auto"/>
        <w:ind w:left="714" w:hanging="357"/>
        <w:contextualSpacing w:val="0"/>
        <w:jc w:val="both"/>
        <w:rPr>
          <w:rFonts w:cstheme="minorHAnsi"/>
        </w:rPr>
      </w:pPr>
      <w:r>
        <w:rPr>
          <w:rFonts w:cstheme="minorHAnsi"/>
        </w:rPr>
        <w:t>Proč by mělo město Slavičín mít vyšší výnos daně z nemovitých věcí? Uveďte prosím argument pramenící z Vašich provedených analýz.</w:t>
      </w:r>
    </w:p>
    <w:p w14:paraId="5C89816B" w14:textId="2A4BBB1E" w:rsidR="0024258E" w:rsidRPr="00BF4EC7" w:rsidRDefault="00BF4EC7" w:rsidP="00BF4EC7">
      <w:pPr>
        <w:spacing w:after="120" w:line="240" w:lineRule="auto"/>
        <w:jc w:val="both"/>
        <w:rPr>
          <w:rFonts w:cstheme="minorHAnsi"/>
        </w:rPr>
      </w:pPr>
      <w:r w:rsidRPr="00BF4EC7">
        <w:rPr>
          <w:rFonts w:cstheme="minorHAnsi"/>
        </w:rPr>
        <w:t xml:space="preserve"> </w:t>
      </w:r>
    </w:p>
    <w:p w14:paraId="4E3072FA" w14:textId="04B25321"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2A48A9">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2A48A9">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363A354"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6-08T00:00:00Z">
            <w:dateFormat w:val="dd.MM.yyyy"/>
            <w:lid w:val="cs-CZ"/>
            <w:storeMappedDataAs w:val="dateTime"/>
            <w:calendar w:val="gregorian"/>
          </w:date>
        </w:sdtPr>
        <w:sdtEndPr/>
        <w:sdtContent>
          <w:r w:rsidR="002A48A9">
            <w:rPr>
              <w:rFonts w:cstheme="minorHAnsi"/>
            </w:rPr>
            <w:t>08.06.2022</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MTc3NTC2MDU2MzJX0lEKTi0uzszPAykwqgUA4Trm+SwAAAA="/>
  </w:docVars>
  <w:rsids>
    <w:rsidRoot w:val="00BA16DD"/>
    <w:rsid w:val="00025BF3"/>
    <w:rsid w:val="000C1D2A"/>
    <w:rsid w:val="000E094A"/>
    <w:rsid w:val="001C533B"/>
    <w:rsid w:val="00232ED2"/>
    <w:rsid w:val="0024258E"/>
    <w:rsid w:val="0029651C"/>
    <w:rsid w:val="002A48A9"/>
    <w:rsid w:val="003F0243"/>
    <w:rsid w:val="003F09EC"/>
    <w:rsid w:val="004A1C9B"/>
    <w:rsid w:val="004D378C"/>
    <w:rsid w:val="004F5F8C"/>
    <w:rsid w:val="005228A4"/>
    <w:rsid w:val="00524888"/>
    <w:rsid w:val="0054766A"/>
    <w:rsid w:val="00587872"/>
    <w:rsid w:val="00596D9C"/>
    <w:rsid w:val="005A3B4A"/>
    <w:rsid w:val="005C4ACA"/>
    <w:rsid w:val="0061786C"/>
    <w:rsid w:val="0067082B"/>
    <w:rsid w:val="00694399"/>
    <w:rsid w:val="006947F1"/>
    <w:rsid w:val="006E680B"/>
    <w:rsid w:val="0073639B"/>
    <w:rsid w:val="007553A6"/>
    <w:rsid w:val="007557CD"/>
    <w:rsid w:val="00757602"/>
    <w:rsid w:val="007A5495"/>
    <w:rsid w:val="0085398A"/>
    <w:rsid w:val="008B781B"/>
    <w:rsid w:val="008E32C3"/>
    <w:rsid w:val="00974EA2"/>
    <w:rsid w:val="00987B93"/>
    <w:rsid w:val="009C322A"/>
    <w:rsid w:val="009C7318"/>
    <w:rsid w:val="00A40E93"/>
    <w:rsid w:val="00A7527E"/>
    <w:rsid w:val="00AD0998"/>
    <w:rsid w:val="00B04295"/>
    <w:rsid w:val="00B14451"/>
    <w:rsid w:val="00BA0D58"/>
    <w:rsid w:val="00BA16DD"/>
    <w:rsid w:val="00BB535E"/>
    <w:rsid w:val="00BF4EC7"/>
    <w:rsid w:val="00CA34A9"/>
    <w:rsid w:val="00CD12C3"/>
    <w:rsid w:val="00CD402F"/>
    <w:rsid w:val="00CE55BD"/>
    <w:rsid w:val="00CF069D"/>
    <w:rsid w:val="00D510A7"/>
    <w:rsid w:val="00D51E38"/>
    <w:rsid w:val="00DC7D52"/>
    <w:rsid w:val="00E22423"/>
    <w:rsid w:val="00E42D73"/>
    <w:rsid w:val="00E7633F"/>
    <w:rsid w:val="00EC65F2"/>
    <w:rsid w:val="00EE24B3"/>
    <w:rsid w:val="00EF1720"/>
    <w:rsid w:val="00F92C79"/>
    <w:rsid w:val="00FC2852"/>
    <w:rsid w:val="00FF3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1F174F"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1F174F"/>
    <w:rsid w:val="00510546"/>
    <w:rsid w:val="005E083B"/>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F424494276C1489258878CE16F3DB1" ma:contentTypeVersion="14" ma:contentTypeDescription="Vytvoří nový dokument" ma:contentTypeScope="" ma:versionID="4e0c02fbf129dafd608a5bf7e4ae1d0d">
  <xsd:schema xmlns:xsd="http://www.w3.org/2001/XMLSchema" xmlns:xs="http://www.w3.org/2001/XMLSchema" xmlns:p="http://schemas.microsoft.com/office/2006/metadata/properties" xmlns:ns3="1d15c0d2-593a-4097-9533-3285f80f41a1" xmlns:ns4="c8a432d0-6a18-4b4e-b941-c41239099df8" targetNamespace="http://schemas.microsoft.com/office/2006/metadata/properties" ma:root="true" ma:fieldsID="d203802f422fa650121cd1db49392547" ns3:_="" ns4:_="">
    <xsd:import namespace="1d15c0d2-593a-4097-9533-3285f80f41a1"/>
    <xsd:import namespace="c8a432d0-6a18-4b4e-b941-c41239099df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c0d2-593a-4097-9533-3285f80f41a1"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hidden="true"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432d0-6a18-4b4e-b941-c41239099d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FFD14-B30A-4896-92B7-36EE06DE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c0d2-593a-4097-9533-3285f80f41a1"/>
    <ds:schemaRef ds:uri="c8a432d0-6a18-4b4e-b941-c41239099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purl.org/dc/dcmitype/"/>
    <ds:schemaRef ds:uri="http://www.w3.org/XML/1998/namespace"/>
    <ds:schemaRef ds:uri="http://purl.org/dc/elements/1.1/"/>
    <ds:schemaRef ds:uri="1d15c0d2-593a-4097-9533-3285f80f41a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c8a432d0-6a18-4b4e-b941-c41239099df8"/>
    <ds:schemaRef ds:uri="http://schemas.microsoft.com/office/2006/metadata/propertie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762</Words>
  <Characters>4496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Eliška Kozubíková</cp:lastModifiedBy>
  <cp:revision>6</cp:revision>
  <cp:lastPrinted>2022-03-14T11:55:00Z</cp:lastPrinted>
  <dcterms:created xsi:type="dcterms:W3CDTF">2022-06-13T15:03:00Z</dcterms:created>
  <dcterms:modified xsi:type="dcterms:W3CDTF">2022-06-14T07:06:00Z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0x0101007AF424494276C1489258878CE16F3DB1</vt:lpwstr>
  </property>
</Properties>
</file>