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1199D5D6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2C307E">
        <w:rPr>
          <w:rFonts w:asciiTheme="minorHAnsi" w:hAnsiTheme="minorHAnsi" w:cstheme="minorHAnsi"/>
          <w:sz w:val="22"/>
          <w:szCs w:val="22"/>
        </w:rPr>
        <w:t xml:space="preserve">Diana </w:t>
      </w:r>
      <w:proofErr w:type="spellStart"/>
      <w:r w:rsidR="002C307E">
        <w:rPr>
          <w:rFonts w:asciiTheme="minorHAnsi" w:hAnsiTheme="minorHAnsi" w:cstheme="minorHAnsi"/>
          <w:sz w:val="22"/>
          <w:szCs w:val="22"/>
        </w:rPr>
        <w:t>Sisvaldová</w:t>
      </w:r>
      <w:proofErr w:type="spellEnd"/>
      <w:r w:rsidR="002C307E">
        <w:rPr>
          <w:rFonts w:asciiTheme="minorHAnsi" w:hAnsiTheme="minorHAnsi" w:cstheme="minorHAnsi"/>
          <w:sz w:val="22"/>
          <w:szCs w:val="22"/>
        </w:rPr>
        <w:t xml:space="preserve"> </w:t>
      </w:r>
      <w:r w:rsidR="00433AA9">
        <w:rPr>
          <w:rFonts w:asciiTheme="minorHAnsi" w:hAnsiTheme="minorHAnsi" w:cstheme="minorHAnsi"/>
          <w:sz w:val="22"/>
          <w:szCs w:val="22"/>
        </w:rPr>
        <w:t xml:space="preserve"> </w:t>
      </w:r>
      <w:r w:rsidR="00CA7DAE">
        <w:rPr>
          <w:rFonts w:asciiTheme="minorHAnsi" w:hAnsiTheme="minorHAnsi" w:cstheme="minorHAnsi"/>
          <w:sz w:val="22"/>
          <w:szCs w:val="22"/>
        </w:rPr>
        <w:t xml:space="preserve"> </w:t>
      </w:r>
      <w:r w:rsidR="00785A8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EB1D07" w14:textId="38BAF6E7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B264E">
        <w:rPr>
          <w:rFonts w:asciiTheme="minorHAnsi" w:hAnsiTheme="minorHAnsi" w:cstheme="minorHAnsi"/>
          <w:sz w:val="22"/>
          <w:szCs w:val="22"/>
        </w:rPr>
        <w:t xml:space="preserve">Ing. Janka Vydrová, Ph.D. </w:t>
      </w:r>
    </w:p>
    <w:p w14:paraId="05C5954D" w14:textId="4D120B1B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2C307E">
        <w:rPr>
          <w:rFonts w:cstheme="minorHAnsi"/>
        </w:rPr>
        <w:t xml:space="preserve">Analýza českého a slovenského trhu: Tenisky místo lodiček a polobotek? </w:t>
      </w:r>
      <w:r w:rsidR="00014F9F">
        <w:rPr>
          <w:rFonts w:cstheme="minorHAnsi"/>
        </w:rPr>
        <w:t xml:space="preserve"> </w:t>
      </w:r>
      <w:r w:rsidR="00433AA9">
        <w:rPr>
          <w:rFonts w:cstheme="minorHAnsi"/>
        </w:rPr>
        <w:t xml:space="preserve"> </w:t>
      </w:r>
      <w:r w:rsidR="00CA7DAE">
        <w:rPr>
          <w:rFonts w:cstheme="minorHAnsi"/>
        </w:rPr>
        <w:t xml:space="preserve"> </w:t>
      </w:r>
      <w:r w:rsidR="00785A88">
        <w:rPr>
          <w:rFonts w:cstheme="minorHAnsi"/>
        </w:rPr>
        <w:t xml:space="preserve"> </w:t>
      </w:r>
    </w:p>
    <w:p w14:paraId="07FD52EA" w14:textId="22E2EC01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2B264E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77777777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A7C7594" w:rsidR="000E094A" w:rsidRDefault="00C9297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67D3BDB" w14:textId="7D3F35B5" w:rsidR="00C8186E" w:rsidRDefault="00114B23" w:rsidP="00C8186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1575C6">
              <w:rPr>
                <w:rFonts w:cstheme="minorHAnsi"/>
              </w:rPr>
              <w:t xml:space="preserve">íl </w:t>
            </w:r>
            <w:r>
              <w:rPr>
                <w:rFonts w:cstheme="minorHAnsi"/>
              </w:rPr>
              <w:t xml:space="preserve">bakalářské práce </w:t>
            </w:r>
            <w:r w:rsidR="002C307E">
              <w:rPr>
                <w:rFonts w:cstheme="minorHAnsi"/>
              </w:rPr>
              <w:t xml:space="preserve">je stanoven konkrétně, avšak ne zcela se zadáním bakalářské práce. Bakalářská práce by měla být zpracována na téma analýza české a slovenského trhu, a cíl BP je stanoven na srovnání dominance tenisek jako dominantního produktu na českém a slovenském trhu. </w:t>
            </w:r>
            <w:r w:rsidR="000249BF">
              <w:rPr>
                <w:rFonts w:cstheme="minorHAnsi"/>
              </w:rPr>
              <w:t xml:space="preserve">Dílčí – vedlejší – cíle jsou stanoveny správně. </w:t>
            </w:r>
          </w:p>
          <w:p w14:paraId="7CFC6CA4" w14:textId="14771C80" w:rsidR="000249BF" w:rsidRDefault="000249BF" w:rsidP="00C8186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Metody zpracování bakalářské práce v této kapitole nejsou uveden</w:t>
            </w:r>
            <w:r w:rsidR="0078600B">
              <w:rPr>
                <w:rFonts w:cstheme="minorHAnsi"/>
              </w:rPr>
              <w:t>y</w:t>
            </w:r>
            <w:r>
              <w:rPr>
                <w:rFonts w:cstheme="minorHAnsi"/>
              </w:rPr>
              <w:t xml:space="preserve">. </w:t>
            </w:r>
          </w:p>
          <w:p w14:paraId="2C9C23FC" w14:textId="78735076" w:rsidR="006D497F" w:rsidRDefault="006D497F" w:rsidP="00014F9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3D5D2C" w14:textId="69903C51" w:rsidR="009E4364" w:rsidRDefault="009E4364" w:rsidP="0063756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3C1D98D7" w:rsidR="0057454F" w:rsidRPr="000E094A" w:rsidRDefault="0057454F" w:rsidP="0063756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EC6CC7F" w:rsidR="000E094A" w:rsidRDefault="002C307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FD6614" w14:textId="075BCFF6" w:rsidR="000E094A" w:rsidRDefault="00A93B77" w:rsidP="0063756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</w:t>
            </w:r>
            <w:r w:rsidR="00E3392E">
              <w:rPr>
                <w:rFonts w:cstheme="minorHAnsi"/>
              </w:rPr>
              <w:t xml:space="preserve">je rozčleněna do pěti kapitol, které jsou zpracovány v souladu se zadáním a tématem bakalářské práce. Teoretická část mohla být zpracována formou literární rešerše. Citování je v souladu s normou. Některé literární zdroje jsou staršího data, v rámci daného tématu mohla být literatura aktuálnější. V rámci poslední kapitoly teoretické části – Shrnutí teoretické části – mohla studentka formulovat i hypotézy, výzkumné otázky, pro zpracování části analytické. To zde nenacházíme, pouze shrnutí základních myšlenek teoretické části. </w:t>
            </w:r>
          </w:p>
          <w:p w14:paraId="7B260597" w14:textId="7F17B165" w:rsidR="009E4364" w:rsidRPr="000E094A" w:rsidRDefault="009E4364" w:rsidP="0063756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A25D2F2" w:rsidR="000E094A" w:rsidRDefault="00C9297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B80F225" w14:textId="508D8D22" w:rsidR="000E094A" w:rsidRDefault="005725A7" w:rsidP="0099519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Praktická část</w:t>
            </w:r>
            <w:r w:rsidR="0073739F">
              <w:rPr>
                <w:rFonts w:cstheme="minorHAnsi"/>
              </w:rPr>
              <w:t xml:space="preserve"> </w:t>
            </w:r>
            <w:r w:rsidR="005C30CF">
              <w:rPr>
                <w:rFonts w:cstheme="minorHAnsi"/>
              </w:rPr>
              <w:t xml:space="preserve">začíná představením organizace, </w:t>
            </w:r>
            <w:r w:rsidR="000B50A0">
              <w:rPr>
                <w:rFonts w:cstheme="minorHAnsi"/>
              </w:rPr>
              <w:t xml:space="preserve">pokračuje popisem dvou konkurenčních organizací. Následuje kapitola STEP analýza, což ale není analýza, ale pouze velice stručný popis jednotlivých faktorů, stejně tak </w:t>
            </w:r>
            <w:proofErr w:type="spellStart"/>
            <w:r w:rsidR="000B50A0">
              <w:rPr>
                <w:rFonts w:cstheme="minorHAnsi"/>
              </w:rPr>
              <w:t>Porterova</w:t>
            </w:r>
            <w:proofErr w:type="spellEnd"/>
            <w:r w:rsidR="000B50A0">
              <w:rPr>
                <w:rFonts w:cstheme="minorHAnsi"/>
              </w:rPr>
              <w:t xml:space="preserve"> analýza – není analýza ale velice stručný popis jednotlivých faktorů. SWOT analýza je taktéž zpracována povrchně, a nacházíme pouze dva</w:t>
            </w:r>
            <w:r w:rsidR="00FC418E">
              <w:rPr>
                <w:rFonts w:cstheme="minorHAnsi"/>
              </w:rPr>
              <w:t>/tři</w:t>
            </w:r>
            <w:r w:rsidR="000B50A0">
              <w:rPr>
                <w:rFonts w:cstheme="minorHAnsi"/>
              </w:rPr>
              <w:t xml:space="preserve"> faktory v každé oblasti. U příležitostí není jasné, zda se jedná o externí faktory. </w:t>
            </w:r>
          </w:p>
          <w:p w14:paraId="54912094" w14:textId="225BCA3A" w:rsidR="00FE0A3D" w:rsidRDefault="00FE0A3D" w:rsidP="0099519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Dotazníkové šetření je taktéž nedostatečné, nejsou stanoveny hypotézy a není zde ani statistické vyhodnocení. </w:t>
            </w:r>
            <w:r w:rsidR="001D0A9C">
              <w:rPr>
                <w:rFonts w:cstheme="minorHAnsi"/>
              </w:rPr>
              <w:t xml:space="preserve">Dotazníkové šetření není zaměřené v souladu s cílem a zásadami BP. </w:t>
            </w:r>
          </w:p>
          <w:p w14:paraId="303103B0" w14:textId="3D0387E3" w:rsidR="009E4364" w:rsidRPr="000E094A" w:rsidRDefault="009E4364" w:rsidP="0099519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3FA4CF29" w14:textId="77777777" w:rsidR="00C8186E" w:rsidRDefault="00C8186E">
      <w:r>
        <w:br w:type="page"/>
      </w:r>
    </w:p>
    <w:p w14:paraId="3DBBD6CD" w14:textId="77777777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89F1AF0" w:rsidR="000E094A" w:rsidRDefault="002C307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4C61DD1" w14:textId="4A334ECD" w:rsidR="000E094A" w:rsidRDefault="00ED5C1F" w:rsidP="00C8186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Návrhy a doporučení</w:t>
            </w:r>
            <w:r w:rsidR="00431BAE">
              <w:rPr>
                <w:rFonts w:cstheme="minorHAnsi"/>
              </w:rPr>
              <w:t xml:space="preserve"> </w:t>
            </w:r>
            <w:r w:rsidR="0099627B">
              <w:rPr>
                <w:rFonts w:cstheme="minorHAnsi"/>
              </w:rPr>
              <w:t xml:space="preserve">– jediný návrh, který studentka dává, je volba </w:t>
            </w:r>
            <w:proofErr w:type="spellStart"/>
            <w:r w:rsidR="0099627B">
              <w:rPr>
                <w:rFonts w:cstheme="minorHAnsi"/>
              </w:rPr>
              <w:t>influencera</w:t>
            </w:r>
            <w:proofErr w:type="spellEnd"/>
            <w:r w:rsidR="0099627B">
              <w:rPr>
                <w:rFonts w:cstheme="minorHAnsi"/>
              </w:rPr>
              <w:t xml:space="preserve"> pro český a slovenský trh. Žádný další návrh zde nemůžeme najít. Oceňuji snahu zpracovat nákladovou a rizikovou analýzu, avšak to nejsou analýzy. V rámci rizikové analýzy postrádám pravděpodobnost výskytu a dopad na daný </w:t>
            </w:r>
            <w:r w:rsidR="003A4CDF">
              <w:rPr>
                <w:rFonts w:cstheme="minorHAnsi"/>
              </w:rPr>
              <w:t>návrh</w:t>
            </w:r>
            <w:bookmarkStart w:id="0" w:name="_GoBack"/>
            <w:bookmarkEnd w:id="0"/>
            <w:r w:rsidR="0099627B">
              <w:rPr>
                <w:rFonts w:cstheme="minorHAnsi"/>
              </w:rPr>
              <w:t xml:space="preserve">. </w:t>
            </w:r>
          </w:p>
          <w:p w14:paraId="08191F52" w14:textId="2746DE2D" w:rsidR="00151CEF" w:rsidRPr="000E094A" w:rsidRDefault="00151CEF" w:rsidP="00C8186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2C46E3E" w:rsidR="000E094A" w:rsidRDefault="0099627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0B5492C" w14:textId="1630A725" w:rsidR="0073739F" w:rsidRPr="000E094A" w:rsidRDefault="006153D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Formální úroveň práce</w:t>
            </w:r>
            <w:r w:rsidR="0099627B">
              <w:rPr>
                <w:rFonts w:cstheme="minorHAnsi"/>
              </w:rPr>
              <w:t xml:space="preserve">, největší problém bakalářské práce je neprovázanost tématu – zásad – textu práce. V rámci zásad pro analytickou část se studentka měla zaměřit na analýzu českého a slovenského trhu lodiček, … - dotazník je ale zaměřený na zákaznickou preferenci obuvi, ne na analýzu trhu. Další zásada: „Navrhněte možné reakce na současný stav trhu.“ v bakalářské práci nenacházíme, ale je možné, že je to formulace doporučení, a to je pouze jedno. Riziková ani nákladová analýza nejsou zpracovány – viz. popisek výše.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98A7188" w:rsidR="009C7318" w:rsidRDefault="0099627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547A294D" w:rsidR="00F92C79" w:rsidRPr="000E094A" w:rsidRDefault="006153DB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 xml:space="preserve">Bakalářská práce je zpracována na téma </w:t>
            </w:r>
            <w:r w:rsidR="0099627B">
              <w:rPr>
                <w:rFonts w:cstheme="minorHAnsi"/>
              </w:rPr>
              <w:t>Analýza českého a slovenského trhu: Tenisky místo lodiček a polobotek?</w:t>
            </w:r>
            <w:r w:rsidR="0099627B">
              <w:rPr>
                <w:rFonts w:cstheme="minorHAnsi"/>
              </w:rPr>
              <w:t xml:space="preserve"> Téma je náročné na zpracování, aktuální, avšak studentka nedodržela zásady pro zpracování, tudíž je nutno hodnotit bakalářskou práci stupněm „E“. Dotazník není zacílený tak, jak by měl být – tj. na analýzu trhu. </w:t>
            </w:r>
            <w:r w:rsidR="002D1AE1">
              <w:rPr>
                <w:rFonts w:cstheme="minorHAnsi"/>
              </w:rPr>
              <w:t xml:space="preserve">V teoretické, praktické i návrhové části jsou závažné nedostatky – viz. popisky výše. </w:t>
            </w:r>
          </w:p>
          <w:p w14:paraId="4FC68188" w14:textId="7777777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16FA8803" w:rsidR="009C7318" w:rsidRDefault="000249BF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Představte komisi řádně zpracované metody zpracování BP. </w:t>
      </w:r>
    </w:p>
    <w:p w14:paraId="3128B4D1" w14:textId="401AD82E" w:rsidR="0085398A" w:rsidRDefault="000B50A0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Představte komisi řádně zpracované analýzy, a to: SLEPT, </w:t>
      </w:r>
      <w:proofErr w:type="spellStart"/>
      <w:r>
        <w:rPr>
          <w:rFonts w:cstheme="minorHAnsi"/>
        </w:rPr>
        <w:t>Porterovou</w:t>
      </w:r>
      <w:proofErr w:type="spellEnd"/>
      <w:r>
        <w:rPr>
          <w:rFonts w:cstheme="minorHAnsi"/>
        </w:rPr>
        <w:t xml:space="preserve"> analýzu, SWOT analýzu. </w:t>
      </w:r>
    </w:p>
    <w:p w14:paraId="60E43101" w14:textId="021D6CD5" w:rsidR="000B50A0" w:rsidRDefault="002D1AE1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Proč jste dotazník zaměřila na spotřebitelské preference a neanalyzovala jste český a slovenský trh lodiček, polobotek a tenisek? 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B6E2715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2B264E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F72346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1FF00A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6-0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2B264E">
            <w:rPr>
              <w:rFonts w:cstheme="minorHAnsi"/>
            </w:rPr>
            <w:t>08.06.2022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14F9F"/>
    <w:rsid w:val="000249BF"/>
    <w:rsid w:val="00025BF3"/>
    <w:rsid w:val="0003121C"/>
    <w:rsid w:val="000366AB"/>
    <w:rsid w:val="00057614"/>
    <w:rsid w:val="000949A0"/>
    <w:rsid w:val="00097628"/>
    <w:rsid w:val="000B50A0"/>
    <w:rsid w:val="000E094A"/>
    <w:rsid w:val="00114B23"/>
    <w:rsid w:val="0012503D"/>
    <w:rsid w:val="00151CEF"/>
    <w:rsid w:val="001575C6"/>
    <w:rsid w:val="001D0A9C"/>
    <w:rsid w:val="0024258E"/>
    <w:rsid w:val="0029651C"/>
    <w:rsid w:val="002B264E"/>
    <w:rsid w:val="002C307E"/>
    <w:rsid w:val="002D1AE1"/>
    <w:rsid w:val="003064B7"/>
    <w:rsid w:val="00314A46"/>
    <w:rsid w:val="00336B0B"/>
    <w:rsid w:val="003A4CDF"/>
    <w:rsid w:val="003D799F"/>
    <w:rsid w:val="003F4A60"/>
    <w:rsid w:val="00431BAE"/>
    <w:rsid w:val="00433655"/>
    <w:rsid w:val="00433AA9"/>
    <w:rsid w:val="004374E9"/>
    <w:rsid w:val="0045755C"/>
    <w:rsid w:val="00483F86"/>
    <w:rsid w:val="004C088E"/>
    <w:rsid w:val="004D378C"/>
    <w:rsid w:val="005725A7"/>
    <w:rsid w:val="0057454F"/>
    <w:rsid w:val="00591FA7"/>
    <w:rsid w:val="005A3B4A"/>
    <w:rsid w:val="005C30CF"/>
    <w:rsid w:val="005C4ACA"/>
    <w:rsid w:val="005F4311"/>
    <w:rsid w:val="006004BC"/>
    <w:rsid w:val="006153DB"/>
    <w:rsid w:val="00620F9F"/>
    <w:rsid w:val="006218D2"/>
    <w:rsid w:val="0063756F"/>
    <w:rsid w:val="0067082B"/>
    <w:rsid w:val="00694399"/>
    <w:rsid w:val="006D497F"/>
    <w:rsid w:val="00725750"/>
    <w:rsid w:val="0073639B"/>
    <w:rsid w:val="0073739F"/>
    <w:rsid w:val="007553A6"/>
    <w:rsid w:val="00785A88"/>
    <w:rsid w:val="0078600B"/>
    <w:rsid w:val="007911E5"/>
    <w:rsid w:val="00793244"/>
    <w:rsid w:val="0085398A"/>
    <w:rsid w:val="00871378"/>
    <w:rsid w:val="0089076F"/>
    <w:rsid w:val="008B781B"/>
    <w:rsid w:val="008E5364"/>
    <w:rsid w:val="00944EFB"/>
    <w:rsid w:val="00950EA8"/>
    <w:rsid w:val="00974EA2"/>
    <w:rsid w:val="00987B93"/>
    <w:rsid w:val="00995193"/>
    <w:rsid w:val="0099627B"/>
    <w:rsid w:val="009C322A"/>
    <w:rsid w:val="009C4F7D"/>
    <w:rsid w:val="009C7318"/>
    <w:rsid w:val="009E4364"/>
    <w:rsid w:val="00A40E93"/>
    <w:rsid w:val="00A672CA"/>
    <w:rsid w:val="00A7527E"/>
    <w:rsid w:val="00A93B77"/>
    <w:rsid w:val="00AD4349"/>
    <w:rsid w:val="00B10AB0"/>
    <w:rsid w:val="00B14451"/>
    <w:rsid w:val="00B15FD0"/>
    <w:rsid w:val="00B76816"/>
    <w:rsid w:val="00BA16DD"/>
    <w:rsid w:val="00BF44A1"/>
    <w:rsid w:val="00C046A4"/>
    <w:rsid w:val="00C40E90"/>
    <w:rsid w:val="00C8186E"/>
    <w:rsid w:val="00C92979"/>
    <w:rsid w:val="00CA34A9"/>
    <w:rsid w:val="00CA7DAE"/>
    <w:rsid w:val="00CD12C3"/>
    <w:rsid w:val="00CE55BD"/>
    <w:rsid w:val="00D82491"/>
    <w:rsid w:val="00DB1842"/>
    <w:rsid w:val="00DC7D52"/>
    <w:rsid w:val="00DE53A1"/>
    <w:rsid w:val="00DE58F9"/>
    <w:rsid w:val="00E04FB5"/>
    <w:rsid w:val="00E22423"/>
    <w:rsid w:val="00E3392E"/>
    <w:rsid w:val="00E67CCE"/>
    <w:rsid w:val="00E74886"/>
    <w:rsid w:val="00E7557A"/>
    <w:rsid w:val="00E7633F"/>
    <w:rsid w:val="00E763B5"/>
    <w:rsid w:val="00E876EB"/>
    <w:rsid w:val="00EC0FAF"/>
    <w:rsid w:val="00ED5C1F"/>
    <w:rsid w:val="00EF1720"/>
    <w:rsid w:val="00F06EA2"/>
    <w:rsid w:val="00F32C8D"/>
    <w:rsid w:val="00F72346"/>
    <w:rsid w:val="00F92C79"/>
    <w:rsid w:val="00FC2852"/>
    <w:rsid w:val="00FC418E"/>
    <w:rsid w:val="00FE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B9606E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7255F"/>
    <w:rsid w:val="00B9606E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4D4CAD23D25E49ACC1022CEAD301E8" ma:contentTypeVersion="14" ma:contentTypeDescription="Vytvoří nový dokument" ma:contentTypeScope="" ma:versionID="2c3aa087a68c3438d107c6ff72ba202f">
  <xsd:schema xmlns:xsd="http://www.w3.org/2001/XMLSchema" xmlns:xs="http://www.w3.org/2001/XMLSchema" xmlns:p="http://schemas.microsoft.com/office/2006/metadata/properties" xmlns:ns3="14b5c4b1-a205-4656-bd10-1a2605af84da" xmlns:ns4="95d438d1-2776-4e6f-aa77-0285660b9062" targetNamespace="http://schemas.microsoft.com/office/2006/metadata/properties" ma:root="true" ma:fieldsID="a7f1a6f5f6ce1e043ce5767d515b4577" ns3:_="" ns4:_="">
    <xsd:import namespace="14b5c4b1-a205-4656-bd10-1a2605af84da"/>
    <xsd:import namespace="95d438d1-2776-4e6f-aa77-0285660b90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5c4b1-a205-4656-bd10-1a2605af8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438d1-2776-4e6f-aa77-0285660b906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terms/"/>
    <ds:schemaRef ds:uri="95d438d1-2776-4e6f-aa77-0285660b9062"/>
    <ds:schemaRef ds:uri="http://purl.org/dc/elements/1.1/"/>
    <ds:schemaRef ds:uri="http://www.w3.org/XML/1998/namespace"/>
    <ds:schemaRef ds:uri="14b5c4b1-a205-4656-bd10-1a2605af84da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3873035-9904-4431-BF30-814A0891DB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b5c4b1-a205-4656-bd10-1a2605af84da"/>
    <ds:schemaRef ds:uri="95d438d1-2776-4e6f-aa77-0285660b9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779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Janka Vydrová</cp:lastModifiedBy>
  <cp:revision>15</cp:revision>
  <cp:lastPrinted>2022-06-10T07:25:00Z</cp:lastPrinted>
  <dcterms:created xsi:type="dcterms:W3CDTF">2022-06-10T07:27:00Z</dcterms:created>
  <dcterms:modified xsi:type="dcterms:W3CDTF">2022-06-10T08:54:00Z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0x010100E44D4CAD23D25E49ACC1022CEAD301E8</vt:lpwstr>
  </property>
</Properties>
</file>