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5A787DEB"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86C68">
        <w:rPr>
          <w:rFonts w:asciiTheme="minorHAnsi" w:hAnsiTheme="minorHAnsi" w:cstheme="minorHAnsi"/>
          <w:sz w:val="22"/>
          <w:szCs w:val="22"/>
        </w:rPr>
        <w:t>Tomáš Fiala</w:t>
      </w:r>
    </w:p>
    <w:p w14:paraId="7BEB1D07" w14:textId="7553183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186C68">
        <w:rPr>
          <w:rFonts w:asciiTheme="minorHAnsi" w:hAnsiTheme="minorHAnsi" w:cstheme="minorHAnsi"/>
          <w:sz w:val="22"/>
          <w:szCs w:val="22"/>
        </w:rPr>
        <w:t>Doc. Ing. Alena Klapalová, Ph.D.</w:t>
      </w:r>
    </w:p>
    <w:p w14:paraId="05C5954D" w14:textId="61EAD086" w:rsidR="00025BF3" w:rsidRPr="00186C68"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186C68" w:rsidRPr="00186C68">
        <w:rPr>
          <w:rFonts w:cstheme="minorHAnsi"/>
          <w:color w:val="000000"/>
          <w:lang w:eastAsia="cs-CZ"/>
        </w:rPr>
        <w:t>Analýza marketingového mixu vybrané společnosti</w:t>
      </w:r>
    </w:p>
    <w:p w14:paraId="07FD52EA" w14:textId="1B87A11F"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86C68">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D1CE036" w:rsidR="000E094A" w:rsidRDefault="00DB3E04"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197984A4" w:rsidR="000E094A" w:rsidRPr="000E094A" w:rsidRDefault="00DB3E04" w:rsidP="00CD12C3">
            <w:pPr>
              <w:tabs>
                <w:tab w:val="right" w:pos="8789"/>
              </w:tabs>
              <w:jc w:val="both"/>
              <w:rPr>
                <w:rFonts w:cstheme="minorHAnsi"/>
              </w:rPr>
            </w:pPr>
            <w:r>
              <w:rPr>
                <w:rFonts w:cstheme="minorHAnsi"/>
              </w:rPr>
              <w:t>Cíle práce byly formulovány jasně a byly dosaženy. Zvolené metody byly vybrány vhodně, k jejich aplikaci viz dále v bodě 3.</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A8BC72E" w:rsidR="000E094A" w:rsidRDefault="00DB3E04"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6B40763F" w:rsidR="000E094A" w:rsidRDefault="00DB3E04" w:rsidP="00CD12C3">
            <w:pPr>
              <w:tabs>
                <w:tab w:val="right" w:pos="8789"/>
              </w:tabs>
              <w:jc w:val="both"/>
              <w:rPr>
                <w:rFonts w:cstheme="minorHAnsi"/>
              </w:rPr>
            </w:pPr>
            <w:r>
              <w:rPr>
                <w:rFonts w:cstheme="minorHAnsi"/>
              </w:rPr>
              <w:t>Teoretická část práce je poněkud mnohoobsažná. Autor se měl mnohem cíleněji zaměřit na to, co skutečně využil posléze v analytické a návrhové části. Část textu je tak zbytečná. Text – protože převážně čerpal z učebnic a skript – má i charakter podobný zdrojům. Kritičnost práce s literaturou je tak velmi malá.  Na druhou stranu je z textu vidět úsilí autora o postižení všeho, co se týče marketingového mixu.</w:t>
            </w:r>
          </w:p>
          <w:p w14:paraId="2305523D" w14:textId="77777777" w:rsidR="00DB3E04" w:rsidRPr="000E094A" w:rsidRDefault="00DB3E04" w:rsidP="00CD12C3">
            <w:pPr>
              <w:tabs>
                <w:tab w:val="right" w:pos="8789"/>
              </w:tabs>
              <w:jc w:val="both"/>
              <w:rPr>
                <w:rFonts w:cstheme="minorHAnsi"/>
              </w:rPr>
            </w:pPr>
          </w:p>
          <w:p w14:paraId="25A3FE0D" w14:textId="22143019" w:rsidR="00987B93" w:rsidRDefault="003C0F95" w:rsidP="00CD12C3">
            <w:pPr>
              <w:tabs>
                <w:tab w:val="right" w:pos="8789"/>
              </w:tabs>
              <w:jc w:val="both"/>
              <w:rPr>
                <w:rFonts w:cstheme="minorHAnsi"/>
              </w:rPr>
            </w:pPr>
            <w:r>
              <w:rPr>
                <w:rFonts w:cstheme="minorHAnsi"/>
              </w:rPr>
              <w:t>Trochu škoda je, že rešerši k životnímu cyklu produktu autor více necílil právě na služby, kterým se věnuje v praktické části – byť samozřejmě hodně z napsaného platí také pro analyzovaný typ služeb.</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DAF3454" w:rsidR="000E094A" w:rsidRDefault="009C7D6B"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CA46D33" w14:textId="2A5F383D" w:rsidR="000E094A" w:rsidRDefault="001812C9" w:rsidP="00CD12C3">
            <w:pPr>
              <w:tabs>
                <w:tab w:val="right" w:pos="8789"/>
              </w:tabs>
              <w:jc w:val="both"/>
              <w:rPr>
                <w:rFonts w:cstheme="minorHAnsi"/>
              </w:rPr>
            </w:pPr>
            <w:r>
              <w:rPr>
                <w:rFonts w:cstheme="minorHAnsi"/>
              </w:rPr>
              <w:t xml:space="preserve">Analytická část – byť i jí autor věnoval zcela očividně značnou pozornost – je nejslabší částí práce. Pro stanovený cíl práce bylo potřebné provést zejména konkurenční benchmarking (resp. detailní analýzu konkurence), kvalitnější analýzu prostředí, která by se mnohem více zacílila na vstupy pro návrh marketingového mixu a potom zejména na dotazování, v rámci kterého měly být položeny zcela jiné otázky. Dotazníkové šetření totiž nepřineslo téměř žádné podstatné informace, což je velmi velká škoda, protože i když byl nakonec vzorek respondentů relativně malý, stačilo by to na zjištění velmi důležitých informací. K analýzám….u silných a slabých stránek se analýza provádí tak, že se porovnává analyzovaný podnik a konkurence, jinak analýza nemá význam. Bohužel se tato nutnost z českých učebnic povětšinou vytratila. </w:t>
            </w:r>
            <w:r w:rsidR="009C7D6B">
              <w:rPr>
                <w:rFonts w:cstheme="minorHAnsi"/>
              </w:rPr>
              <w:t>U velké části textu v analýzách chybí zdroje. Ve SWOT matici je i například informace zcela jiná než v textu (návštěvnost města Olomouc). Mnohé z uvedených hrozeb a příležitostí vůbec nemusí být hrozbami či příležitostmi. I o textu u analýzy pěti konkurenčních sil by se dalo diskutovat. U konstrukce dotazníku chybí zdůvodnění výběru otázek.</w:t>
            </w:r>
          </w:p>
          <w:p w14:paraId="16F79C3B" w14:textId="1BF1C989" w:rsidR="000E094A" w:rsidRPr="000E094A" w:rsidRDefault="000E094A" w:rsidP="00CD12C3">
            <w:pPr>
              <w:tabs>
                <w:tab w:val="right" w:pos="8789"/>
              </w:tabs>
              <w:jc w:val="both"/>
              <w:rPr>
                <w:rFonts w:cstheme="minorHAnsi"/>
              </w:rPr>
            </w:pPr>
          </w:p>
          <w:p w14:paraId="303103B0" w14:textId="1890D66C" w:rsidR="000E094A" w:rsidRPr="000E094A" w:rsidRDefault="009C7D6B" w:rsidP="00CD12C3">
            <w:pPr>
              <w:tabs>
                <w:tab w:val="right" w:pos="8789"/>
              </w:tabs>
              <w:jc w:val="both"/>
              <w:rPr>
                <w:rFonts w:cstheme="minorHAnsi"/>
              </w:rPr>
            </w:pPr>
            <w:r>
              <w:rPr>
                <w:rFonts w:cstheme="minorHAnsi"/>
              </w:rPr>
              <w:t>Lze tedy uvést, že analýzy neposkytly potřebné vstupy pro návrhovou část – ne v tom rozsahu, jak by mohly a měly.</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13888A9" w:rsidR="000E094A" w:rsidRDefault="009C7D6B"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10DF7EFC" w:rsidR="000E094A" w:rsidRDefault="000E094A" w:rsidP="00CD12C3">
            <w:pPr>
              <w:tabs>
                <w:tab w:val="right" w:pos="8789"/>
              </w:tabs>
              <w:jc w:val="both"/>
              <w:rPr>
                <w:rFonts w:cstheme="minorHAnsi"/>
              </w:rPr>
            </w:pPr>
          </w:p>
          <w:p w14:paraId="08191F52" w14:textId="3711D69F" w:rsidR="000E094A" w:rsidRPr="000E094A" w:rsidRDefault="009C7D6B" w:rsidP="00CD12C3">
            <w:pPr>
              <w:tabs>
                <w:tab w:val="right" w:pos="8789"/>
              </w:tabs>
              <w:jc w:val="both"/>
              <w:rPr>
                <w:rFonts w:cstheme="minorHAnsi"/>
              </w:rPr>
            </w:pPr>
            <w:r>
              <w:rPr>
                <w:rFonts w:cstheme="minorHAnsi"/>
              </w:rPr>
              <w:t>Návrhovou část hodnotím známkou A</w:t>
            </w:r>
            <w:r w:rsidR="00DB7A1A">
              <w:rPr>
                <w:rFonts w:cstheme="minorHAnsi"/>
              </w:rPr>
              <w:t xml:space="preserve"> vzhledem k detailnosti a péči, kterou autor návrhům věnoval. Ale je potřebné také znovu uvést, že mnoho návrhů nemá oporu v analytické a ani teoretické části. Z četných návrhů si ale určitě manažer může vybrat ty, které budou realizovatelné a efektivní.</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80CB9A3" w:rsidR="000E094A" w:rsidRDefault="00DB7A1A"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7AABEF3B" w14:textId="657F6526" w:rsidR="000E094A" w:rsidRDefault="00DB7A1A" w:rsidP="00CD12C3">
            <w:pPr>
              <w:tabs>
                <w:tab w:val="right" w:pos="8789"/>
              </w:tabs>
              <w:jc w:val="both"/>
            </w:pPr>
            <w:r>
              <w:t xml:space="preserve">Norma pro citování byla dodržena, grafická úroveň je standardní. Jak již bylo uvedeno, zejmna v rešerši je hodně pasáží, které jsou irelevantní, což potom snižuje logickou provázanost textu. U terminologie došlo k několika jazykovým lapsusů, konkrétně například co autor myslí pojmem </w:t>
            </w:r>
            <w:r w:rsidR="009270C7">
              <w:t>environmentální prostředí</w:t>
            </w:r>
            <w:r>
              <w:t xml:space="preserve"> a dost zvláštně zní věta:</w:t>
            </w:r>
          </w:p>
          <w:p w14:paraId="120EA12B" w14:textId="09A04888" w:rsidR="004B02A3" w:rsidRDefault="00DB7A1A" w:rsidP="00CD12C3">
            <w:pPr>
              <w:tabs>
                <w:tab w:val="right" w:pos="8789"/>
              </w:tabs>
              <w:jc w:val="both"/>
              <w:rPr>
                <w:sz w:val="23"/>
                <w:szCs w:val="23"/>
              </w:rPr>
            </w:pPr>
            <w:r>
              <w:rPr>
                <w:sz w:val="23"/>
                <w:szCs w:val="23"/>
              </w:rPr>
              <w:t>„</w:t>
            </w:r>
            <w:r w:rsidR="004B02A3">
              <w:rPr>
                <w:sz w:val="23"/>
                <w:szCs w:val="23"/>
              </w:rPr>
              <w:t>Získané informace budou podrobeny situačním analýzám jako je Porterova analýza pěti sil, PEST analýza a SWOT analýza</w:t>
            </w:r>
            <w:r>
              <w:rPr>
                <w:sz w:val="23"/>
                <w:szCs w:val="23"/>
              </w:rPr>
              <w:t>“.</w:t>
            </w:r>
          </w:p>
          <w:p w14:paraId="78C68322" w14:textId="72A1AEEA" w:rsidR="007B0078" w:rsidRDefault="007B0078" w:rsidP="00CD12C3">
            <w:pPr>
              <w:tabs>
                <w:tab w:val="right" w:pos="8789"/>
              </w:tabs>
              <w:jc w:val="both"/>
              <w:rPr>
                <w:sz w:val="23"/>
                <w:szCs w:val="23"/>
              </w:rPr>
            </w:pPr>
          </w:p>
          <w:p w14:paraId="1CBFD397" w14:textId="303B7A14" w:rsidR="000E094A" w:rsidRPr="000E094A" w:rsidRDefault="007B0078" w:rsidP="00CD12C3">
            <w:pPr>
              <w:tabs>
                <w:tab w:val="right" w:pos="8789"/>
              </w:tabs>
              <w:jc w:val="both"/>
              <w:rPr>
                <w:rFonts w:cstheme="minorHAnsi"/>
              </w:rPr>
            </w:pPr>
            <w:r>
              <w:rPr>
                <w:sz w:val="23"/>
                <w:szCs w:val="23"/>
              </w:rPr>
              <w:t>Rušivě působí to, že autor několikrát zopakoval to, že autorem „P“ v mixu je MCCarthy</w:t>
            </w:r>
            <w:r w:rsidR="00DB7A1A">
              <w:rPr>
                <w:sz w:val="23"/>
                <w:szCs w:val="23"/>
              </w:rPr>
              <w:t>.</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B8E0F97" w:rsidR="009C7318" w:rsidRDefault="00DB7A1A"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0" w:name="_Hlk98164743"/>
          </w:p>
          <w:p w14:paraId="4FC68188" w14:textId="61838F71" w:rsidR="00F92C79" w:rsidRPr="000E094A" w:rsidRDefault="002505F1" w:rsidP="00AF31F5">
            <w:pPr>
              <w:tabs>
                <w:tab w:val="right" w:pos="8789"/>
              </w:tabs>
              <w:jc w:val="both"/>
              <w:rPr>
                <w:rFonts w:cstheme="minorHAnsi"/>
              </w:rPr>
            </w:pPr>
            <w:r>
              <w:rPr>
                <w:rFonts w:cstheme="minorHAnsi"/>
              </w:rPr>
              <w:t>Práce má určité limity – škoda, že se jich autor nevyvaroval. Vzhledem k přínosům pro praxi navrhuji hodnocení B.</w:t>
            </w: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7BA91813" w:rsidR="009C7318" w:rsidRDefault="004B02A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Také výrobní podniky nabízí čím dále tím více služeb</w:t>
      </w:r>
      <w:r w:rsidR="00F87D27">
        <w:rPr>
          <w:rFonts w:cstheme="minorHAnsi"/>
        </w:rPr>
        <w:t>,</w:t>
      </w:r>
      <w:r>
        <w:rPr>
          <w:rFonts w:cstheme="minorHAnsi"/>
        </w:rPr>
        <w:t xml:space="preserve"> a dokonce se mohou stát i př</w:t>
      </w:r>
      <w:r w:rsidR="00F87D27">
        <w:rPr>
          <w:rFonts w:cstheme="minorHAnsi"/>
        </w:rPr>
        <w:t>í</w:t>
      </w:r>
      <w:r>
        <w:rPr>
          <w:rFonts w:cstheme="minorHAnsi"/>
        </w:rPr>
        <w:t>mým konkurentem Vámi analyzované</w:t>
      </w:r>
      <w:r w:rsidR="00F87D27">
        <w:rPr>
          <w:rFonts w:cstheme="minorHAnsi"/>
        </w:rPr>
        <w:t xml:space="preserve"> společnosti. Jak byste tuto strategii charakterizoval, případně i nazval (těch názvů může být podle určitých rozdílů více)?</w:t>
      </w:r>
    </w:p>
    <w:p w14:paraId="1991DEDB" w14:textId="3D57BDFC" w:rsidR="005C4ACA" w:rsidRPr="001D457A" w:rsidRDefault="001D457A" w:rsidP="001D457A">
      <w:pPr>
        <w:pStyle w:val="Odstavecseseznamem"/>
        <w:numPr>
          <w:ilvl w:val="0"/>
          <w:numId w:val="4"/>
        </w:numPr>
        <w:spacing w:after="120" w:line="240" w:lineRule="auto"/>
        <w:ind w:left="714" w:hanging="357"/>
        <w:contextualSpacing w:val="0"/>
        <w:jc w:val="both"/>
        <w:rPr>
          <w:rFonts w:cstheme="minorHAnsi"/>
        </w:rPr>
      </w:pPr>
      <w:r>
        <w:rPr>
          <w:rFonts w:cstheme="minorHAnsi"/>
        </w:rPr>
        <w:t>Dokážete vyjmenovat a zdůvodnit 3 konkurenční výhody analyzované společnosti, a naopak tři konkurenční výhody jiných konkurentů?</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A563264"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D457A">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D457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D6827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6T00:00:00Z">
            <w:dateFormat w:val="dd.MM.yyyy"/>
            <w:lid w:val="cs-CZ"/>
            <w:storeMappedDataAs w:val="dateTime"/>
            <w:calendar w:val="gregorian"/>
          </w:date>
        </w:sdtPr>
        <w:sdtEndPr/>
        <w:sdtContent>
          <w:r w:rsidR="001D457A">
            <w:rPr>
              <w:rFonts w:cstheme="minorHAnsi"/>
            </w:rPr>
            <w:t>26.05.2022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E931" w14:textId="77777777" w:rsidR="00277248" w:rsidRDefault="00277248" w:rsidP="00A40E93">
      <w:pPr>
        <w:spacing w:after="0" w:line="240" w:lineRule="auto"/>
      </w:pPr>
      <w:r>
        <w:separator/>
      </w:r>
    </w:p>
  </w:endnote>
  <w:endnote w:type="continuationSeparator" w:id="0">
    <w:p w14:paraId="692FB867" w14:textId="77777777" w:rsidR="00277248" w:rsidRDefault="00277248"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0857" w14:textId="77777777" w:rsidR="00277248" w:rsidRDefault="00277248" w:rsidP="00A40E93">
      <w:pPr>
        <w:spacing w:after="0" w:line="240" w:lineRule="auto"/>
      </w:pPr>
      <w:r>
        <w:separator/>
      </w:r>
    </w:p>
  </w:footnote>
  <w:footnote w:type="continuationSeparator" w:id="0">
    <w:p w14:paraId="500ED80C" w14:textId="77777777" w:rsidR="00277248" w:rsidRDefault="00277248"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8196337">
    <w:abstractNumId w:val="0"/>
  </w:num>
  <w:num w:numId="2" w16cid:durableId="598369233">
    <w:abstractNumId w:val="3"/>
  </w:num>
  <w:num w:numId="3" w16cid:durableId="337003246">
    <w:abstractNumId w:val="2"/>
  </w:num>
  <w:num w:numId="4" w16cid:durableId="625307265">
    <w:abstractNumId w:val="1"/>
  </w:num>
  <w:num w:numId="5" w16cid:durableId="986478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812C9"/>
    <w:rsid w:val="00186C68"/>
    <w:rsid w:val="001D457A"/>
    <w:rsid w:val="0024258E"/>
    <w:rsid w:val="002505F1"/>
    <w:rsid w:val="00277248"/>
    <w:rsid w:val="0029651C"/>
    <w:rsid w:val="002E032A"/>
    <w:rsid w:val="003C0F95"/>
    <w:rsid w:val="004904A1"/>
    <w:rsid w:val="004A1264"/>
    <w:rsid w:val="004B02A3"/>
    <w:rsid w:val="004D378C"/>
    <w:rsid w:val="005A3B4A"/>
    <w:rsid w:val="005C4ACA"/>
    <w:rsid w:val="0067082B"/>
    <w:rsid w:val="00694399"/>
    <w:rsid w:val="0073639B"/>
    <w:rsid w:val="007553A6"/>
    <w:rsid w:val="007B0078"/>
    <w:rsid w:val="0085398A"/>
    <w:rsid w:val="008B781B"/>
    <w:rsid w:val="009270C7"/>
    <w:rsid w:val="00974EA2"/>
    <w:rsid w:val="00987B93"/>
    <w:rsid w:val="009C322A"/>
    <w:rsid w:val="009C7318"/>
    <w:rsid w:val="009C7D6B"/>
    <w:rsid w:val="00A40E93"/>
    <w:rsid w:val="00A7527E"/>
    <w:rsid w:val="00B14451"/>
    <w:rsid w:val="00BA16DD"/>
    <w:rsid w:val="00CA34A9"/>
    <w:rsid w:val="00CD12C3"/>
    <w:rsid w:val="00CE55BD"/>
    <w:rsid w:val="00DB3E04"/>
    <w:rsid w:val="00DB7A1A"/>
    <w:rsid w:val="00DC7D52"/>
    <w:rsid w:val="00E22423"/>
    <w:rsid w:val="00E7633F"/>
    <w:rsid w:val="00EF1720"/>
    <w:rsid w:val="00F20E5A"/>
    <w:rsid w:val="00F87D27"/>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E474C2"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233913"/>
    <w:rsid w:val="00510546"/>
    <w:rsid w:val="005E083B"/>
    <w:rsid w:val="00A7255F"/>
    <w:rsid w:val="00B535F4"/>
    <w:rsid w:val="00C1414E"/>
    <w:rsid w:val="00E474C2"/>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4777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3</cp:revision>
  <cp:lastPrinted>2022-03-14T11:55:00Z</cp:lastPrinted>
  <dcterms:created xsi:type="dcterms:W3CDTF">2022-05-26T07:11:00Z</dcterms:created>
  <dcterms:modified xsi:type="dcterms:W3CDTF">2022-06-06T14:22:00Z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