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6"/>
        <w:gridCol w:w="387"/>
        <w:gridCol w:w="377"/>
        <w:gridCol w:w="377"/>
        <w:gridCol w:w="390"/>
        <w:gridCol w:w="363"/>
        <w:gridCol w:w="344"/>
      </w:tblGrid>
      <w:tr w:rsidR="0054330B" w:rsidRPr="00FE1061" w:rsidTr="00BC518B">
        <w:tc>
          <w:tcPr>
            <w:tcW w:w="5000" w:type="pct"/>
            <w:gridSpan w:val="8"/>
          </w:tcPr>
          <w:p w:rsidR="0054330B" w:rsidRPr="00FE1061" w:rsidRDefault="0054330B" w:rsidP="00BC518B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54330B" w:rsidRPr="00FE1061" w:rsidTr="00BC518B">
        <w:tc>
          <w:tcPr>
            <w:tcW w:w="1839" w:type="pct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54330B" w:rsidRPr="00FE1061" w:rsidRDefault="0054330B" w:rsidP="00BC518B">
            <w:r>
              <w:t>Kristýna Žádníková</w:t>
            </w:r>
          </w:p>
        </w:tc>
      </w:tr>
      <w:tr w:rsidR="0054330B" w:rsidRPr="00FE1061" w:rsidTr="00BC518B">
        <w:tc>
          <w:tcPr>
            <w:tcW w:w="1839" w:type="pct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54330B" w:rsidRPr="00FE1061" w:rsidRDefault="0054330B" w:rsidP="00BC518B">
            <w:r>
              <w:t>Kritéria výběru hraček do mateřské školy</w:t>
            </w:r>
          </w:p>
        </w:tc>
      </w:tr>
      <w:tr w:rsidR="0054330B" w:rsidRPr="00FE1061" w:rsidTr="00BC518B">
        <w:tc>
          <w:tcPr>
            <w:tcW w:w="1839" w:type="pct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54330B" w:rsidRPr="00FE1061" w:rsidRDefault="0054330B" w:rsidP="00BC518B">
            <w:r>
              <w:t>PhDr. Beata Horníčková</w:t>
            </w:r>
          </w:p>
        </w:tc>
      </w:tr>
      <w:tr w:rsidR="0054330B" w:rsidRPr="00FE1061" w:rsidTr="00BC518B">
        <w:tc>
          <w:tcPr>
            <w:tcW w:w="1839" w:type="pct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54330B" w:rsidRPr="00FE1061" w:rsidRDefault="0054330B" w:rsidP="00BC518B">
            <w:r>
              <w:t>Učitelství pro mateřské školy</w:t>
            </w:r>
          </w:p>
        </w:tc>
      </w:tr>
      <w:tr w:rsidR="0054330B" w:rsidRPr="00FE1061" w:rsidTr="00BC518B">
        <w:tc>
          <w:tcPr>
            <w:tcW w:w="1839" w:type="pct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54330B" w:rsidRPr="00FE1061" w:rsidRDefault="0054330B" w:rsidP="00BC518B">
            <w:r>
              <w:t>prezenční</w:t>
            </w:r>
          </w:p>
        </w:tc>
      </w:tr>
      <w:tr w:rsidR="0054330B" w:rsidRPr="00FE1061" w:rsidTr="00BC518B">
        <w:tc>
          <w:tcPr>
            <w:tcW w:w="1839" w:type="pct"/>
            <w:vAlign w:val="center"/>
          </w:tcPr>
          <w:p w:rsidR="0054330B" w:rsidRPr="00FE1061" w:rsidRDefault="0054330B" w:rsidP="00BC518B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54330B" w:rsidRPr="00FE1061" w:rsidRDefault="0054330B" w:rsidP="00BC518B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54330B" w:rsidRPr="00FE1061" w:rsidRDefault="0054330B" w:rsidP="00BC518B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54330B" w:rsidRPr="00FE1061" w:rsidTr="00BC518B">
        <w:tc>
          <w:tcPr>
            <w:tcW w:w="5000" w:type="pct"/>
            <w:gridSpan w:val="8"/>
            <w:shd w:val="clear" w:color="auto" w:fill="A6A6A6"/>
          </w:tcPr>
          <w:p w:rsidR="0054330B" w:rsidRPr="00FE1061" w:rsidRDefault="0054330B" w:rsidP="00BC518B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4330B" w:rsidRPr="00FE1061" w:rsidTr="00BC518B">
        <w:tc>
          <w:tcPr>
            <w:tcW w:w="3788" w:type="pct"/>
            <w:gridSpan w:val="2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54330B" w:rsidRPr="00BE7189" w:rsidRDefault="0054330B" w:rsidP="00BC518B">
            <w:pPr>
              <w:jc w:val="center"/>
              <w:rPr>
                <w:color w:val="FF0000"/>
              </w:rPr>
            </w:pPr>
          </w:p>
        </w:tc>
        <w:tc>
          <w:tcPr>
            <w:tcW w:w="205" w:type="pct"/>
            <w:vAlign w:val="center"/>
          </w:tcPr>
          <w:p w:rsidR="0054330B" w:rsidRPr="00BE7189" w:rsidRDefault="0054330B" w:rsidP="00BC518B">
            <w:pPr>
              <w:jc w:val="center"/>
              <w:rPr>
                <w:color w:val="FF0000"/>
              </w:rPr>
            </w:pPr>
          </w:p>
        </w:tc>
        <w:tc>
          <w:tcPr>
            <w:tcW w:w="205" w:type="pct"/>
            <w:vAlign w:val="center"/>
          </w:tcPr>
          <w:p w:rsidR="0054330B" w:rsidRPr="00BE7189" w:rsidRDefault="001E2D0A" w:rsidP="00BC518B">
            <w:pPr>
              <w:jc w:val="center"/>
              <w:rPr>
                <w:color w:val="FF0000"/>
              </w:rPr>
            </w:pPr>
            <w:r w:rsidRPr="001E2D0A">
              <w:t>C</w:t>
            </w:r>
          </w:p>
        </w:tc>
        <w:tc>
          <w:tcPr>
            <w:tcW w:w="204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197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190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</w:tr>
      <w:tr w:rsidR="0054330B" w:rsidRPr="00FE1061" w:rsidTr="00BC518B">
        <w:tc>
          <w:tcPr>
            <w:tcW w:w="3788" w:type="pct"/>
            <w:gridSpan w:val="2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54330B" w:rsidRPr="00BE7189" w:rsidRDefault="0054330B" w:rsidP="00BC518B">
            <w:pPr>
              <w:jc w:val="center"/>
              <w:rPr>
                <w:color w:val="FF0000"/>
              </w:rPr>
            </w:pPr>
          </w:p>
        </w:tc>
        <w:tc>
          <w:tcPr>
            <w:tcW w:w="205" w:type="pct"/>
            <w:vAlign w:val="center"/>
          </w:tcPr>
          <w:p w:rsidR="0054330B" w:rsidRPr="00BE7189" w:rsidRDefault="0054330B" w:rsidP="00BC518B">
            <w:pPr>
              <w:jc w:val="center"/>
              <w:rPr>
                <w:color w:val="FF0000"/>
              </w:rPr>
            </w:pPr>
          </w:p>
        </w:tc>
        <w:tc>
          <w:tcPr>
            <w:tcW w:w="205" w:type="pct"/>
            <w:vAlign w:val="center"/>
          </w:tcPr>
          <w:p w:rsidR="0054330B" w:rsidRPr="00BE7189" w:rsidRDefault="00410DEA" w:rsidP="00BC518B">
            <w:pPr>
              <w:jc w:val="center"/>
              <w:rPr>
                <w:color w:val="FF0000"/>
              </w:rPr>
            </w:pPr>
            <w:r w:rsidRPr="00410DEA">
              <w:t>C</w:t>
            </w:r>
          </w:p>
        </w:tc>
        <w:tc>
          <w:tcPr>
            <w:tcW w:w="204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197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190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</w:tr>
      <w:tr w:rsidR="0054330B" w:rsidRPr="00FE1061" w:rsidTr="00BC518B">
        <w:tc>
          <w:tcPr>
            <w:tcW w:w="3788" w:type="pct"/>
            <w:gridSpan w:val="2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54330B" w:rsidRPr="00BE7189" w:rsidRDefault="0054330B" w:rsidP="00BC518B">
            <w:pPr>
              <w:jc w:val="center"/>
              <w:rPr>
                <w:color w:val="FF0000"/>
              </w:rPr>
            </w:pPr>
          </w:p>
        </w:tc>
        <w:tc>
          <w:tcPr>
            <w:tcW w:w="205" w:type="pct"/>
            <w:vAlign w:val="center"/>
          </w:tcPr>
          <w:p w:rsidR="0054330B" w:rsidRPr="00BE7189" w:rsidRDefault="0054330B" w:rsidP="00BC518B">
            <w:pPr>
              <w:jc w:val="center"/>
              <w:rPr>
                <w:color w:val="FF0000"/>
              </w:rPr>
            </w:pPr>
            <w:r w:rsidRPr="000B68EB">
              <w:t>B</w:t>
            </w:r>
          </w:p>
        </w:tc>
        <w:tc>
          <w:tcPr>
            <w:tcW w:w="205" w:type="pct"/>
            <w:vAlign w:val="center"/>
          </w:tcPr>
          <w:p w:rsidR="0054330B" w:rsidRPr="00BE7189" w:rsidRDefault="0054330B" w:rsidP="00BC518B">
            <w:pPr>
              <w:jc w:val="center"/>
              <w:rPr>
                <w:color w:val="FF0000"/>
              </w:rPr>
            </w:pPr>
          </w:p>
        </w:tc>
        <w:tc>
          <w:tcPr>
            <w:tcW w:w="204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197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190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</w:tr>
      <w:tr w:rsidR="0054330B" w:rsidRPr="00FE1061" w:rsidTr="00BC518B">
        <w:tc>
          <w:tcPr>
            <w:tcW w:w="5000" w:type="pct"/>
            <w:gridSpan w:val="8"/>
            <w:shd w:val="clear" w:color="auto" w:fill="A6A6A6"/>
            <w:vAlign w:val="center"/>
          </w:tcPr>
          <w:p w:rsidR="0054330B" w:rsidRPr="002C2527" w:rsidRDefault="0054330B" w:rsidP="00BC518B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54330B" w:rsidRPr="00FE1061" w:rsidTr="00BC518B">
        <w:tc>
          <w:tcPr>
            <w:tcW w:w="3788" w:type="pct"/>
            <w:gridSpan w:val="2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54330B" w:rsidRPr="00BE7189" w:rsidRDefault="0054330B" w:rsidP="00BC518B">
            <w:pPr>
              <w:jc w:val="center"/>
              <w:rPr>
                <w:color w:val="FF0000"/>
              </w:rPr>
            </w:pPr>
          </w:p>
        </w:tc>
        <w:tc>
          <w:tcPr>
            <w:tcW w:w="205" w:type="pct"/>
            <w:vAlign w:val="center"/>
          </w:tcPr>
          <w:p w:rsidR="0054330B" w:rsidRPr="00BE7189" w:rsidRDefault="0054330B" w:rsidP="00BC518B">
            <w:pPr>
              <w:jc w:val="center"/>
              <w:rPr>
                <w:color w:val="FF0000"/>
              </w:rPr>
            </w:pPr>
          </w:p>
        </w:tc>
        <w:tc>
          <w:tcPr>
            <w:tcW w:w="204" w:type="pct"/>
            <w:vAlign w:val="center"/>
          </w:tcPr>
          <w:p w:rsidR="0054330B" w:rsidRPr="00D06150" w:rsidRDefault="000B68EB" w:rsidP="00BC518B">
            <w:pPr>
              <w:jc w:val="center"/>
            </w:pPr>
            <w:r w:rsidRPr="00D06150">
              <w:t>D</w:t>
            </w:r>
          </w:p>
        </w:tc>
        <w:tc>
          <w:tcPr>
            <w:tcW w:w="197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190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</w:tr>
      <w:tr w:rsidR="0054330B" w:rsidRPr="00FE1061" w:rsidTr="00BC518B">
        <w:tc>
          <w:tcPr>
            <w:tcW w:w="3788" w:type="pct"/>
            <w:gridSpan w:val="2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54330B" w:rsidRPr="00BE7189" w:rsidRDefault="0054330B" w:rsidP="00BC518B">
            <w:pPr>
              <w:jc w:val="center"/>
              <w:rPr>
                <w:color w:val="FF0000"/>
              </w:rPr>
            </w:pPr>
          </w:p>
        </w:tc>
        <w:tc>
          <w:tcPr>
            <w:tcW w:w="205" w:type="pct"/>
            <w:vAlign w:val="center"/>
          </w:tcPr>
          <w:p w:rsidR="0054330B" w:rsidRPr="00BE7189" w:rsidRDefault="0054330B" w:rsidP="00BC518B">
            <w:pPr>
              <w:jc w:val="center"/>
              <w:rPr>
                <w:color w:val="FF0000"/>
              </w:rPr>
            </w:pPr>
            <w:r w:rsidRPr="000B68EB">
              <w:t>C</w:t>
            </w:r>
          </w:p>
        </w:tc>
        <w:tc>
          <w:tcPr>
            <w:tcW w:w="204" w:type="pct"/>
            <w:vAlign w:val="center"/>
          </w:tcPr>
          <w:p w:rsidR="0054330B" w:rsidRPr="00D06150" w:rsidRDefault="0054330B" w:rsidP="00BC518B">
            <w:pPr>
              <w:jc w:val="center"/>
            </w:pPr>
          </w:p>
        </w:tc>
        <w:tc>
          <w:tcPr>
            <w:tcW w:w="197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190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</w:tr>
      <w:tr w:rsidR="0054330B" w:rsidRPr="00FE1061" w:rsidTr="00BC518B">
        <w:tc>
          <w:tcPr>
            <w:tcW w:w="3788" w:type="pct"/>
            <w:gridSpan w:val="2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54330B" w:rsidRPr="00BE7189" w:rsidRDefault="0054330B" w:rsidP="00BC518B">
            <w:pPr>
              <w:jc w:val="center"/>
              <w:rPr>
                <w:color w:val="FF0000"/>
              </w:rPr>
            </w:pPr>
          </w:p>
        </w:tc>
        <w:tc>
          <w:tcPr>
            <w:tcW w:w="205" w:type="pct"/>
            <w:vAlign w:val="center"/>
          </w:tcPr>
          <w:p w:rsidR="0054330B" w:rsidRPr="00BE7189" w:rsidRDefault="0054330B" w:rsidP="00BC518B">
            <w:pPr>
              <w:jc w:val="center"/>
              <w:rPr>
                <w:color w:val="FF0000"/>
              </w:rPr>
            </w:pPr>
          </w:p>
        </w:tc>
        <w:tc>
          <w:tcPr>
            <w:tcW w:w="204" w:type="pct"/>
            <w:vAlign w:val="center"/>
          </w:tcPr>
          <w:p w:rsidR="0054330B" w:rsidRPr="00D06150" w:rsidRDefault="0054330B" w:rsidP="00BC518B">
            <w:pPr>
              <w:jc w:val="center"/>
            </w:pPr>
            <w:r w:rsidRPr="00D06150">
              <w:t>D</w:t>
            </w:r>
          </w:p>
        </w:tc>
        <w:tc>
          <w:tcPr>
            <w:tcW w:w="197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190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</w:tr>
      <w:tr w:rsidR="0054330B" w:rsidRPr="00FE1061" w:rsidTr="00BC518B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4330B" w:rsidRPr="002C2527" w:rsidRDefault="0054330B" w:rsidP="00BC518B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54330B" w:rsidRPr="00FE1061" w:rsidTr="00BC518B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4330B" w:rsidRPr="002C2527" w:rsidRDefault="0054330B" w:rsidP="00BC518B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54330B" w:rsidRPr="00FE1061" w:rsidTr="00BC518B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BE7189" w:rsidRDefault="0054330B" w:rsidP="00BC518B">
            <w:pPr>
              <w:jc w:val="center"/>
              <w:rPr>
                <w:color w:val="FF0000"/>
              </w:rPr>
            </w:pPr>
            <w:r w:rsidRPr="00D06150"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</w:tr>
      <w:tr w:rsidR="0054330B" w:rsidRPr="00FE1061" w:rsidTr="00BC518B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54330B" w:rsidRPr="00FE1061" w:rsidRDefault="0054330B" w:rsidP="00BC518B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BE7189" w:rsidRDefault="0054330B" w:rsidP="00BC518B">
            <w:pPr>
              <w:jc w:val="center"/>
              <w:rPr>
                <w:color w:val="FF0000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410DEA" w:rsidP="00BC518B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</w:tr>
      <w:tr w:rsidR="0054330B" w:rsidRPr="00FE1061" w:rsidTr="00BC518B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BE7189" w:rsidRDefault="0054330B" w:rsidP="00BC518B">
            <w:pPr>
              <w:jc w:val="center"/>
              <w:rPr>
                <w:color w:val="FF0000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410DEA" w:rsidP="00BC518B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</w:tr>
      <w:tr w:rsidR="0054330B" w:rsidRPr="00FE1061" w:rsidTr="00BC518B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BE7189" w:rsidRDefault="0054330B" w:rsidP="00BC518B">
            <w:pPr>
              <w:jc w:val="center"/>
              <w:rPr>
                <w:color w:val="FF0000"/>
              </w:rPr>
            </w:pPr>
            <w:r w:rsidRPr="00410DEA"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</w:tr>
      <w:tr w:rsidR="0054330B" w:rsidRPr="00FE1061" w:rsidTr="00BC518B">
        <w:tc>
          <w:tcPr>
            <w:tcW w:w="5000" w:type="pct"/>
            <w:gridSpan w:val="8"/>
            <w:shd w:val="clear" w:color="auto" w:fill="A6A6A6"/>
          </w:tcPr>
          <w:p w:rsidR="0054330B" w:rsidRPr="002C2527" w:rsidRDefault="0054330B" w:rsidP="00BC518B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4330B" w:rsidRPr="00FE1061" w:rsidTr="00BC518B">
        <w:tc>
          <w:tcPr>
            <w:tcW w:w="3788" w:type="pct"/>
            <w:gridSpan w:val="2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4" w:type="pct"/>
            <w:vAlign w:val="center"/>
          </w:tcPr>
          <w:p w:rsidR="0054330B" w:rsidRPr="000B68EB" w:rsidRDefault="0054330B" w:rsidP="00BC518B">
            <w:pPr>
              <w:jc w:val="center"/>
            </w:pPr>
            <w:r w:rsidRPr="000B68EB">
              <w:t>D</w:t>
            </w:r>
          </w:p>
        </w:tc>
        <w:tc>
          <w:tcPr>
            <w:tcW w:w="197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190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</w:tr>
      <w:tr w:rsidR="0054330B" w:rsidRPr="00FE1061" w:rsidTr="00BC518B">
        <w:tc>
          <w:tcPr>
            <w:tcW w:w="3788" w:type="pct"/>
            <w:gridSpan w:val="2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4" w:type="pct"/>
            <w:vAlign w:val="center"/>
          </w:tcPr>
          <w:p w:rsidR="0054330B" w:rsidRPr="000B68EB" w:rsidRDefault="0054330B" w:rsidP="00BC518B">
            <w:pPr>
              <w:jc w:val="center"/>
            </w:pPr>
            <w:r w:rsidRPr="000B68EB">
              <w:t>D</w:t>
            </w:r>
          </w:p>
        </w:tc>
        <w:tc>
          <w:tcPr>
            <w:tcW w:w="197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190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</w:tr>
      <w:tr w:rsidR="0054330B" w:rsidRPr="00FE1061" w:rsidTr="00BC518B">
        <w:tc>
          <w:tcPr>
            <w:tcW w:w="3788" w:type="pct"/>
            <w:gridSpan w:val="2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4" w:type="pct"/>
            <w:vAlign w:val="center"/>
          </w:tcPr>
          <w:p w:rsidR="0054330B" w:rsidRPr="000B68EB" w:rsidRDefault="0054330B" w:rsidP="00BC518B">
            <w:pPr>
              <w:jc w:val="center"/>
            </w:pPr>
            <w:r w:rsidRPr="000B68EB">
              <w:t>D</w:t>
            </w:r>
          </w:p>
        </w:tc>
        <w:tc>
          <w:tcPr>
            <w:tcW w:w="197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190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</w:tr>
      <w:tr w:rsidR="0054330B" w:rsidRPr="00FE1061" w:rsidTr="00BC518B">
        <w:tc>
          <w:tcPr>
            <w:tcW w:w="5000" w:type="pct"/>
            <w:gridSpan w:val="8"/>
          </w:tcPr>
          <w:p w:rsidR="0054330B" w:rsidRDefault="0054330B" w:rsidP="00BC518B">
            <w:pPr>
              <w:rPr>
                <w:b/>
              </w:rPr>
            </w:pPr>
          </w:p>
          <w:p w:rsidR="0054330B" w:rsidRDefault="0054330B" w:rsidP="00BC518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54330B" w:rsidRDefault="0054330B" w:rsidP="00BC518B">
            <w:pPr>
              <w:jc w:val="both"/>
            </w:pPr>
            <w:r>
              <w:t xml:space="preserve">Předkládaná bakalářská práce výzkumného charakteru se zabývá hračkami v mateřské škole </w:t>
            </w:r>
            <w:r w:rsidR="00C0758F">
              <w:br/>
            </w:r>
            <w:r>
              <w:t>a kritériemi při jejich výběru.</w:t>
            </w:r>
          </w:p>
          <w:p w:rsidR="0054330B" w:rsidRDefault="0054330B" w:rsidP="00BC518B">
            <w:pPr>
              <w:jc w:val="both"/>
            </w:pPr>
          </w:p>
          <w:p w:rsidR="00705508" w:rsidRPr="00705508" w:rsidRDefault="0054330B" w:rsidP="00BC518B">
            <w:pPr>
              <w:jc w:val="both"/>
            </w:pPr>
            <w:r w:rsidRPr="00705508">
              <w:t>Teoretická část je přehledně členěna do tří kapitol uvádějící</w:t>
            </w:r>
            <w:r w:rsidR="007D540C">
              <w:t>ch</w:t>
            </w:r>
            <w:r w:rsidRPr="00705508">
              <w:t xml:space="preserve"> do zkoumané problematiky.</w:t>
            </w:r>
            <w:r w:rsidR="007501E6">
              <w:t xml:space="preserve"> </w:t>
            </w:r>
            <w:r w:rsidR="007D540C">
              <w:br/>
            </w:r>
            <w:r w:rsidR="007501E6">
              <w:t>Na první pohled je teoretická část více propracovaná v porovnání s předchozí předloženou verzí bakalářské práce.</w:t>
            </w:r>
            <w:r w:rsidR="00705508" w:rsidRPr="00705508">
              <w:t xml:space="preserve"> Klíčovým pojmům práce bylo věnováno více prostoru, což přispělo k teoretickému základu pro </w:t>
            </w:r>
            <w:r w:rsidR="005813C1">
              <w:t>řešení výzkumného</w:t>
            </w:r>
            <w:r w:rsidR="00705508" w:rsidRPr="00705508">
              <w:t xml:space="preserve"> problém</w:t>
            </w:r>
            <w:r w:rsidR="005813C1">
              <w:t>u</w:t>
            </w:r>
            <w:r w:rsidR="00705508" w:rsidRPr="00705508">
              <w:t>.</w:t>
            </w:r>
            <w:r w:rsidR="007501E6">
              <w:t xml:space="preserve"> Autorka pro</w:t>
            </w:r>
            <w:r w:rsidR="005813C1">
              <w:t>kázala orientaci v</w:t>
            </w:r>
            <w:r w:rsidR="007501E6">
              <w:t xml:space="preserve"> tématu i prostřednictvím kapitoly 1.1.5 Teorie hry, kde předkládá pojetí hry skrze vybrané autory. </w:t>
            </w:r>
            <w:r w:rsidR="00C0758F">
              <w:t>Předložená k</w:t>
            </w:r>
            <w:r w:rsidR="007501E6">
              <w:t>lasifikace hraček byla využita i při výzkumu.</w:t>
            </w:r>
            <w:r w:rsidR="00D06150">
              <w:t xml:space="preserve"> Slabé momenty teoretické práce spatřuji v členění kap</w:t>
            </w:r>
            <w:r w:rsidR="00B83BC5">
              <w:t>itol a podkapit</w:t>
            </w:r>
            <w:r w:rsidR="00D06150">
              <w:t>ol a v nedostatečném využívání autorského textu, který by mimo jiné pomohl vytvořit i logické mosty mezi podkapitolami.</w:t>
            </w:r>
            <w:r w:rsidR="0072486F">
              <w:t xml:space="preserve"> Celkově však hodnotím teoretickou část jako zdařilejší.</w:t>
            </w:r>
          </w:p>
          <w:p w:rsidR="0054330B" w:rsidRDefault="0054330B" w:rsidP="00BC518B">
            <w:pPr>
              <w:jc w:val="both"/>
              <w:rPr>
                <w:color w:val="FF0000"/>
              </w:rPr>
            </w:pPr>
          </w:p>
          <w:p w:rsidR="00183E2C" w:rsidRDefault="00056F00" w:rsidP="00056F00">
            <w:pPr>
              <w:jc w:val="both"/>
            </w:pPr>
            <w:r>
              <w:t xml:space="preserve">V rámci empirické části autorka představuje výzkum, </w:t>
            </w:r>
            <w:r w:rsidR="00C0758F">
              <w:t xml:space="preserve">který je na rozdíl od předchozí verze kvantitativně orientován. </w:t>
            </w:r>
            <w:r w:rsidR="00183E2C">
              <w:t xml:space="preserve">Přestože měla autorka na realizaci výzkumu krátký čas, podařilo se jí získat </w:t>
            </w:r>
            <w:r w:rsidR="00821701">
              <w:t xml:space="preserve">poměrně </w:t>
            </w:r>
            <w:r w:rsidR="00183E2C">
              <w:t xml:space="preserve">dostatečné množství respondentů. Pozitivně hodnotím realizaci </w:t>
            </w:r>
            <w:r w:rsidR="00183E2C">
              <w:lastRenderedPageBreak/>
              <w:t xml:space="preserve">předvýzkumu. </w:t>
            </w:r>
            <w:r>
              <w:t xml:space="preserve">Za </w:t>
            </w:r>
            <w:r w:rsidR="00D06150">
              <w:t xml:space="preserve">kritickou považuji formulaci </w:t>
            </w:r>
            <w:r>
              <w:t>první</w:t>
            </w:r>
            <w:r w:rsidR="00D06150">
              <w:t>ho</w:t>
            </w:r>
            <w:r>
              <w:t xml:space="preserve"> dílčí</w:t>
            </w:r>
            <w:r w:rsidR="00D06150">
              <w:t>ho</w:t>
            </w:r>
            <w:r>
              <w:t xml:space="preserve"> cíl</w:t>
            </w:r>
            <w:r w:rsidR="00D06150">
              <w:t>e, k</w:t>
            </w:r>
            <w:r w:rsidR="008F1412">
              <w:t xml:space="preserve">terý není dostatečně konkrétní, což ale bylo předmětem poznámek školitele již v rámci tvoření práce. </w:t>
            </w:r>
          </w:p>
          <w:p w:rsidR="00056F00" w:rsidRDefault="0072486F" w:rsidP="00056F00">
            <w:pPr>
              <w:jc w:val="both"/>
            </w:pPr>
            <w:r>
              <w:t xml:space="preserve">Bohužel kvantitativní design autorce „nesedl“, což se projevilo na celkovém zpracování výzkumu. </w:t>
            </w:r>
            <w:r w:rsidR="00AC2523">
              <w:t>Autorka předkládá množství grafů, které ale nejsou vždy vhodně interpretovány. N</w:t>
            </w:r>
            <w:r w:rsidR="007D540C">
              <w:t>avíc získala množství dat,</w:t>
            </w:r>
            <w:r w:rsidR="00AC2523">
              <w:t xml:space="preserve"> která mohla být v interpretační části dána do vztahů, je tak škoda, že data zůstala nevyužita.</w:t>
            </w:r>
          </w:p>
          <w:p w:rsidR="00AC2523" w:rsidRPr="00D06150" w:rsidRDefault="00AC2523" w:rsidP="00AC2523">
            <w:pPr>
              <w:jc w:val="both"/>
            </w:pPr>
            <w:r>
              <w:t>Oproti předchozí verzi práce lze shledat posun v kapitole Diskuze, kde autorka nabízí komparaci svých výsledků s vícero zjištěními z ostatních výzkumů.</w:t>
            </w:r>
          </w:p>
          <w:p w:rsidR="00AC2523" w:rsidRDefault="00AC2523" w:rsidP="00056F00">
            <w:pPr>
              <w:jc w:val="both"/>
            </w:pPr>
            <w:r>
              <w:t xml:space="preserve">Po jazykové stránce práce obsahuje překlepy, a to  zejména v empirické části. </w:t>
            </w:r>
          </w:p>
          <w:p w:rsidR="00410DEA" w:rsidRDefault="00410DEA" w:rsidP="00056F00">
            <w:pPr>
              <w:jc w:val="both"/>
            </w:pPr>
          </w:p>
          <w:p w:rsidR="0054330B" w:rsidRPr="00FE1061" w:rsidRDefault="00121FC6" w:rsidP="00121FC6">
            <w:pPr>
              <w:jc w:val="both"/>
            </w:pPr>
            <w:r>
              <w:t xml:space="preserve">Hodnocení uděluji </w:t>
            </w:r>
            <w:r w:rsidR="0071594A">
              <w:t>s</w:t>
            </w:r>
            <w:r w:rsidR="00410DEA">
              <w:t xml:space="preserve"> přihlédnutím, že autorka musela realizovat výzkum v krátkém časovém horizontu a dostudovat </w:t>
            </w:r>
            <w:r w:rsidR="00B73F70">
              <w:t xml:space="preserve">literaturu k </w:t>
            </w:r>
            <w:r w:rsidR="00410DEA">
              <w:t>metodologii</w:t>
            </w:r>
            <w:r w:rsidR="0071594A">
              <w:t>.</w:t>
            </w:r>
            <w:r w:rsidR="00410DEA">
              <w:t xml:space="preserve"> </w:t>
            </w:r>
          </w:p>
        </w:tc>
      </w:tr>
      <w:tr w:rsidR="0054330B" w:rsidRPr="00FE1061" w:rsidTr="00BC518B">
        <w:tc>
          <w:tcPr>
            <w:tcW w:w="5000" w:type="pct"/>
            <w:gridSpan w:val="8"/>
          </w:tcPr>
          <w:p w:rsidR="0054330B" w:rsidRDefault="0054330B" w:rsidP="00BC518B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54330B" w:rsidRDefault="0054330B" w:rsidP="00BC518B">
            <w:pPr>
              <w:rPr>
                <w:b/>
                <w:sz w:val="22"/>
                <w:szCs w:val="22"/>
              </w:rPr>
            </w:pPr>
          </w:p>
          <w:p w:rsidR="0054330B" w:rsidRDefault="001E2D0A" w:rsidP="007D540C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Ve Vaší práci se nachází rozdělení respondentů dle toho, zda je jejich MŠ ve městě </w:t>
            </w:r>
            <w:r w:rsidR="007D540C">
              <w:br/>
            </w:r>
            <w:bookmarkStart w:id="0" w:name="_GoBack"/>
            <w:bookmarkEnd w:id="0"/>
            <w:r>
              <w:t>či na vesnici. Má lokace MŠ vliv na typy hraček, které jsou učiteli vybírány? Pokud ano, uveďt</w:t>
            </w:r>
            <w:r w:rsidR="00B73F70">
              <w:t>e prosím příklad.</w:t>
            </w:r>
          </w:p>
          <w:p w:rsidR="00B73F70" w:rsidRPr="00E66B88" w:rsidRDefault="00B73F70" w:rsidP="007D540C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Má délka praxe učitelů vliv na typy hraček, které vybírají? </w:t>
            </w:r>
            <w:r>
              <w:t>Pokud ano, uveďte prosím příklad.</w:t>
            </w:r>
            <w:r w:rsidR="007D540C">
              <w:t xml:space="preserve"> </w:t>
            </w:r>
          </w:p>
          <w:p w:rsidR="0054330B" w:rsidRPr="00FE1061" w:rsidRDefault="0054330B" w:rsidP="00BC518B"/>
        </w:tc>
      </w:tr>
      <w:tr w:rsidR="0054330B" w:rsidRPr="00FE1061" w:rsidTr="00BC518B">
        <w:tc>
          <w:tcPr>
            <w:tcW w:w="3788" w:type="pct"/>
            <w:gridSpan w:val="2"/>
          </w:tcPr>
          <w:p w:rsidR="0054330B" w:rsidRPr="00FE1061" w:rsidRDefault="0054330B" w:rsidP="00BC518B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204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  <w:tc>
          <w:tcPr>
            <w:tcW w:w="197" w:type="pct"/>
            <w:vAlign w:val="center"/>
          </w:tcPr>
          <w:p w:rsidR="0054330B" w:rsidRPr="002C2527" w:rsidRDefault="00AC2523" w:rsidP="00BC518B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54330B" w:rsidRPr="002C2527" w:rsidRDefault="0054330B" w:rsidP="00BC518B">
            <w:pPr>
              <w:jc w:val="center"/>
            </w:pPr>
          </w:p>
        </w:tc>
      </w:tr>
      <w:tr w:rsidR="0054330B" w:rsidRPr="00FE1061" w:rsidTr="00BC518B">
        <w:tc>
          <w:tcPr>
            <w:tcW w:w="3788" w:type="pct"/>
            <w:gridSpan w:val="2"/>
            <w:vAlign w:val="center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>Datum:</w:t>
            </w:r>
            <w:r w:rsidR="00821701">
              <w:rPr>
                <w:sz w:val="22"/>
                <w:szCs w:val="22"/>
              </w:rPr>
              <w:t xml:space="preserve"> 1. 9</w:t>
            </w:r>
            <w:r>
              <w:rPr>
                <w:sz w:val="22"/>
                <w:szCs w:val="22"/>
              </w:rPr>
              <w:t>. 2021</w:t>
            </w:r>
          </w:p>
        </w:tc>
        <w:tc>
          <w:tcPr>
            <w:tcW w:w="1212" w:type="pct"/>
            <w:gridSpan w:val="6"/>
            <w:vAlign w:val="center"/>
          </w:tcPr>
          <w:p w:rsidR="0054330B" w:rsidRPr="00FE1061" w:rsidRDefault="0054330B" w:rsidP="00BC518B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184DE8" w:rsidRDefault="00184DE8"/>
    <w:sectPr w:rsidR="00184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96F" w:rsidRDefault="00BC696F" w:rsidP="0054330B">
      <w:r>
        <w:separator/>
      </w:r>
    </w:p>
  </w:endnote>
  <w:endnote w:type="continuationSeparator" w:id="0">
    <w:p w:rsidR="00BC696F" w:rsidRDefault="00BC696F" w:rsidP="0054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96F" w:rsidRDefault="00BC696F" w:rsidP="0054330B">
      <w:r>
        <w:separator/>
      </w:r>
    </w:p>
  </w:footnote>
  <w:footnote w:type="continuationSeparator" w:id="0">
    <w:p w:rsidR="00BC696F" w:rsidRDefault="00BC696F" w:rsidP="0054330B">
      <w:r>
        <w:continuationSeparator/>
      </w:r>
    </w:p>
  </w:footnote>
  <w:footnote w:id="1">
    <w:p w:rsidR="0054330B" w:rsidRDefault="0054330B" w:rsidP="0054330B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E4EF4"/>
    <w:multiLevelType w:val="hybridMultilevel"/>
    <w:tmpl w:val="8EE2F7D2"/>
    <w:lvl w:ilvl="0" w:tplc="D13093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0B"/>
    <w:rsid w:val="00056F00"/>
    <w:rsid w:val="000B68EB"/>
    <w:rsid w:val="00121FC6"/>
    <w:rsid w:val="00183E2C"/>
    <w:rsid w:val="00184DE8"/>
    <w:rsid w:val="001C5D17"/>
    <w:rsid w:val="001E2D0A"/>
    <w:rsid w:val="003F73E9"/>
    <w:rsid w:val="00410DEA"/>
    <w:rsid w:val="0054330B"/>
    <w:rsid w:val="005813C1"/>
    <w:rsid w:val="00650C4A"/>
    <w:rsid w:val="00705508"/>
    <w:rsid w:val="0071594A"/>
    <w:rsid w:val="0072486F"/>
    <w:rsid w:val="007501E6"/>
    <w:rsid w:val="007D540C"/>
    <w:rsid w:val="007F0546"/>
    <w:rsid w:val="00814D9E"/>
    <w:rsid w:val="00821701"/>
    <w:rsid w:val="008F1412"/>
    <w:rsid w:val="00A75FCC"/>
    <w:rsid w:val="00AC2523"/>
    <w:rsid w:val="00AE08E5"/>
    <w:rsid w:val="00B73F70"/>
    <w:rsid w:val="00B83BC5"/>
    <w:rsid w:val="00BC696F"/>
    <w:rsid w:val="00BE7189"/>
    <w:rsid w:val="00C0758F"/>
    <w:rsid w:val="00D0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817B0-6B84-4BF4-9F51-DBD9B914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433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433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rsid w:val="005433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3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2021-08-27T14:49:00Z</dcterms:created>
  <dcterms:modified xsi:type="dcterms:W3CDTF">2021-09-01T15:16:00Z</dcterms:modified>
</cp:coreProperties>
</file>