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1B898007" w14:textId="77777777" w:rsidTr="00957D02">
        <w:tc>
          <w:tcPr>
            <w:tcW w:w="5000" w:type="pct"/>
            <w:gridSpan w:val="8"/>
          </w:tcPr>
          <w:p w14:paraId="37784205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0E9648C3" w14:textId="77777777" w:rsidTr="00832F99">
        <w:tc>
          <w:tcPr>
            <w:tcW w:w="1765" w:type="pct"/>
          </w:tcPr>
          <w:p w14:paraId="05014797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1D24246E" w14:textId="09BD19AB" w:rsidR="005D76EE" w:rsidRPr="00310A0A" w:rsidRDefault="00310A0A" w:rsidP="00310A0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Martina Sasínková</w:t>
            </w:r>
          </w:p>
        </w:tc>
      </w:tr>
      <w:tr w:rsidR="005D76EE" w:rsidRPr="007708A0" w14:paraId="43464B2F" w14:textId="77777777" w:rsidTr="00832F99">
        <w:tc>
          <w:tcPr>
            <w:tcW w:w="1765" w:type="pct"/>
          </w:tcPr>
          <w:p w14:paraId="3672082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4FB08E0C" w14:textId="7D8A84A7" w:rsidR="005D76EE" w:rsidRPr="00310A0A" w:rsidRDefault="00310A0A" w:rsidP="00310A0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A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Využití dramatické výchovy při diagnostikování dětí v mateřské škole</w:t>
            </w:r>
          </w:p>
        </w:tc>
      </w:tr>
      <w:tr w:rsidR="005D76EE" w:rsidRPr="007708A0" w14:paraId="1B3BE93A" w14:textId="77777777" w:rsidTr="00832F99">
        <w:tc>
          <w:tcPr>
            <w:tcW w:w="1765" w:type="pct"/>
          </w:tcPr>
          <w:p w14:paraId="7ABF28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127B320D" w14:textId="253C01E2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C0BA4">
              <w:rPr>
                <w:rFonts w:ascii="Arial" w:hAnsi="Arial" w:cs="Arial"/>
                <w:sz w:val="22"/>
                <w:szCs w:val="22"/>
              </w:rPr>
              <w:t>prof. Peter Gavora</w:t>
            </w:r>
          </w:p>
        </w:tc>
      </w:tr>
      <w:tr w:rsidR="005D76EE" w:rsidRPr="007708A0" w14:paraId="6499C851" w14:textId="77777777" w:rsidTr="00832F99">
        <w:tc>
          <w:tcPr>
            <w:tcW w:w="1765" w:type="pct"/>
          </w:tcPr>
          <w:p w14:paraId="646F1B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156BD367" w14:textId="7402001D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5D76EE" w:rsidRPr="007708A0" w14:paraId="516580D0" w14:textId="77777777" w:rsidTr="00832F99">
        <w:tc>
          <w:tcPr>
            <w:tcW w:w="1765" w:type="pct"/>
          </w:tcPr>
          <w:p w14:paraId="7AA6CA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BB672F8" w14:textId="6FB7E5CD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D76EE" w:rsidRPr="007708A0" w14:paraId="286D7642" w14:textId="77777777" w:rsidTr="00832F99">
        <w:tc>
          <w:tcPr>
            <w:tcW w:w="1765" w:type="pct"/>
            <w:vAlign w:val="center"/>
          </w:tcPr>
          <w:p w14:paraId="3E0B9A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5E456CD8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67BAF30E" w14:textId="77777777" w:rsidTr="00957D02">
        <w:tc>
          <w:tcPr>
            <w:tcW w:w="5000" w:type="pct"/>
            <w:gridSpan w:val="8"/>
            <w:shd w:val="clear" w:color="auto" w:fill="A6A6A6"/>
          </w:tcPr>
          <w:p w14:paraId="0A5E89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369ADA2E" w14:textId="77777777" w:rsidTr="00832F99">
        <w:tc>
          <w:tcPr>
            <w:tcW w:w="3743" w:type="pct"/>
            <w:gridSpan w:val="2"/>
          </w:tcPr>
          <w:p w14:paraId="0A0B5E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131EBC9" w14:textId="7CF7DFC8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32F71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E2A17F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E6A8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EE9E9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E9C8B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C1DA8F5" w14:textId="77777777" w:rsidTr="00832F99">
        <w:tc>
          <w:tcPr>
            <w:tcW w:w="3743" w:type="pct"/>
            <w:gridSpan w:val="2"/>
          </w:tcPr>
          <w:p w14:paraId="6DB0F26C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850FFAA" w14:textId="4C50F4AA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66CDB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93DCB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ACDE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F10C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675B1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0E44A4" w14:textId="77777777" w:rsidTr="00832F99">
        <w:tc>
          <w:tcPr>
            <w:tcW w:w="3743" w:type="pct"/>
            <w:gridSpan w:val="2"/>
          </w:tcPr>
          <w:p w14:paraId="48E7AE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B1E22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E2890DE" w14:textId="30825D53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54A82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67FE0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D170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7DE02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68A6BB9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D6C15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5D8C7E00" w14:textId="77777777" w:rsidTr="00832F99">
        <w:tc>
          <w:tcPr>
            <w:tcW w:w="3743" w:type="pct"/>
            <w:gridSpan w:val="2"/>
          </w:tcPr>
          <w:p w14:paraId="075341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20159B10" w14:textId="1894743F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7EA66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6AB3A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7B23B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174F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264BB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8078069" w14:textId="77777777" w:rsidTr="00832F99">
        <w:tc>
          <w:tcPr>
            <w:tcW w:w="3743" w:type="pct"/>
            <w:gridSpan w:val="2"/>
          </w:tcPr>
          <w:p w14:paraId="71CA9C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04E1729A" w14:textId="123C6237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7F62A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9D019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70DC8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7C860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D2964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3F23547" w14:textId="77777777" w:rsidTr="00832F99">
        <w:tc>
          <w:tcPr>
            <w:tcW w:w="3743" w:type="pct"/>
            <w:gridSpan w:val="2"/>
          </w:tcPr>
          <w:p w14:paraId="42D60DE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8DFC43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B762F8B" w14:textId="31909CD7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00AB3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99C9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D725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3C5BD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E72249E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DF2960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CCDB6DE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BF3A3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759D06B1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AED24F5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AFC1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A6725A" w14:textId="13DDBB2D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7DB2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30D1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F0B0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A3AF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73A48AF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416BA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08FFC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4821D8" w14:textId="3C62635F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4745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308E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CC97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EDC8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DCB282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20335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280D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96C7D1" w14:textId="258B0BEE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27C54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C378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ED5F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48502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C5875C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5D155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6881F887" w14:textId="77777777" w:rsidTr="00832F99">
        <w:tc>
          <w:tcPr>
            <w:tcW w:w="3743" w:type="pct"/>
            <w:gridSpan w:val="2"/>
          </w:tcPr>
          <w:p w14:paraId="06E6D0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FE816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ADCFD6" w14:textId="625569D3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80B22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3685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C9C132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A9887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52ACE6" w14:textId="77777777" w:rsidTr="00832F99">
        <w:tc>
          <w:tcPr>
            <w:tcW w:w="3743" w:type="pct"/>
            <w:gridSpan w:val="2"/>
          </w:tcPr>
          <w:p w14:paraId="5D2848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D621C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7F8CAA1" w14:textId="01C99E9F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E8265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B81442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92059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90D82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4CDB0FC" w14:textId="77777777" w:rsidTr="00957D02">
        <w:tc>
          <w:tcPr>
            <w:tcW w:w="5000" w:type="pct"/>
            <w:gridSpan w:val="8"/>
          </w:tcPr>
          <w:p w14:paraId="4A8FAF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4A7A891B" w14:textId="77777777" w:rsidR="00310A0A" w:rsidRPr="00C67A2B" w:rsidRDefault="00310A0A" w:rsidP="00310A0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A2B">
              <w:rPr>
                <w:rFonts w:asciiTheme="minorHAnsi" w:hAnsiTheme="minorHAnsi" w:cstheme="minorHAnsi"/>
                <w:sz w:val="22"/>
                <w:szCs w:val="22"/>
              </w:rPr>
              <w:t>Bakalářská práce se zabývá využitím dramatické výchovy při diagnostikování dětí v mateřské škole. Teoretická část je napsaná dobře: výstižně charakterizuje disciplínu pedagogická diagnostika i proces a zásady diagnostikování s aplikací na práci učitele v MŠ. Všímá si také odlišných nebo kontrastních názorů a postojů odborníků v literatuře.</w:t>
            </w:r>
          </w:p>
          <w:p w14:paraId="055B2601" w14:textId="51776F42" w:rsidR="005D76EE" w:rsidRPr="00310A0A" w:rsidRDefault="00310A0A" w:rsidP="00310A0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A2B">
              <w:rPr>
                <w:rFonts w:asciiTheme="minorHAnsi" w:hAnsiTheme="minorHAnsi" w:cstheme="minorHAnsi"/>
                <w:sz w:val="22"/>
                <w:szCs w:val="22"/>
              </w:rPr>
              <w:t>Praktická část popisuje návrh, využití a evaluací 10 dramatických aktivit s diagnostickým záměrem. Aktivity jsou zajímavé a promyšlené. Autorka navrhla strukturu aplikace, kterou systematicky používá. Nicméně v aplikační části mi chybí důležitý komponent diagnostického procesu: návrh, jak edukačně vyžít diagnostické zjištění. Obzvláště se to týká těch prvků, které některé děti nezvládly. Využití pohádek jako dramatického podkladu se někdy ukázal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67A2B">
              <w:rPr>
                <w:rFonts w:asciiTheme="minorHAnsi" w:hAnsiTheme="minorHAnsi" w:cstheme="minorHAnsi"/>
                <w:sz w:val="22"/>
                <w:szCs w:val="22"/>
              </w:rPr>
              <w:t xml:space="preserve"> jako nevýhoda, když děti příběh znaly.</w:t>
            </w:r>
          </w:p>
        </w:tc>
      </w:tr>
      <w:tr w:rsidR="005D76EE" w:rsidRPr="007708A0" w14:paraId="65E4B389" w14:textId="77777777" w:rsidTr="00957D02">
        <w:tc>
          <w:tcPr>
            <w:tcW w:w="5000" w:type="pct"/>
            <w:gridSpan w:val="8"/>
          </w:tcPr>
          <w:p w14:paraId="320B65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5B146F7F" w14:textId="64F44631" w:rsidR="00310A0A" w:rsidRPr="00C67A2B" w:rsidRDefault="00310A0A" w:rsidP="00310A0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A2B">
              <w:rPr>
                <w:rFonts w:asciiTheme="minorHAnsi" w:hAnsiTheme="minorHAnsi" w:cstheme="minorHAnsi"/>
                <w:sz w:val="22"/>
                <w:szCs w:val="22"/>
              </w:rPr>
              <w:t>1 Jaký edukační význam má diagnostikování rozlišování směru zvuku?  (aktivita 6.5)</w:t>
            </w:r>
          </w:p>
          <w:p w14:paraId="7A2E8657" w14:textId="05680AC6" w:rsidR="004F3C7F" w:rsidRPr="00310A0A" w:rsidRDefault="00310A0A" w:rsidP="00B9412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7A2B">
              <w:rPr>
                <w:rFonts w:asciiTheme="minorHAnsi" w:hAnsiTheme="minorHAnsi" w:cstheme="minorHAnsi"/>
                <w:sz w:val="22"/>
                <w:szCs w:val="22"/>
              </w:rPr>
              <w:t>2 Jaký literární žánr by bylo možné použ</w:t>
            </w:r>
            <w:r w:rsidR="00B9412C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Pr="00C67A2B">
              <w:rPr>
                <w:rFonts w:asciiTheme="minorHAnsi" w:hAnsiTheme="minorHAnsi" w:cstheme="minorHAnsi"/>
                <w:sz w:val="22"/>
                <w:szCs w:val="22"/>
              </w:rPr>
              <w:t>t namísto pohádek? Jakým způsobem?</w:t>
            </w:r>
          </w:p>
        </w:tc>
      </w:tr>
      <w:tr w:rsidR="005D76EE" w:rsidRPr="007708A0" w14:paraId="1F6034FB" w14:textId="77777777" w:rsidTr="00832F99">
        <w:tc>
          <w:tcPr>
            <w:tcW w:w="3743" w:type="pct"/>
            <w:gridSpan w:val="2"/>
          </w:tcPr>
          <w:p w14:paraId="11C879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2E5DD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76A82DE" w14:textId="0A35A94F" w:rsidR="005D76EE" w:rsidRPr="007708A0" w:rsidRDefault="00310A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2C2B54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544EC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039E8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89822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0B02832" w14:textId="77777777" w:rsidTr="00832F99">
        <w:tc>
          <w:tcPr>
            <w:tcW w:w="3743" w:type="pct"/>
            <w:gridSpan w:val="2"/>
            <w:vAlign w:val="center"/>
          </w:tcPr>
          <w:p w14:paraId="48DD413F" w14:textId="47CC6308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310A0A">
              <w:rPr>
                <w:rFonts w:ascii="Arial" w:hAnsi="Arial" w:cs="Arial"/>
              </w:rPr>
              <w:t>10.</w:t>
            </w:r>
            <w:r w:rsidR="00B9412C">
              <w:rPr>
                <w:rFonts w:ascii="Arial" w:hAnsi="Arial" w:cs="Arial"/>
              </w:rPr>
              <w:t xml:space="preserve"> </w:t>
            </w:r>
            <w:r w:rsidR="00310A0A">
              <w:rPr>
                <w:rFonts w:ascii="Arial" w:hAnsi="Arial" w:cs="Arial"/>
              </w:rPr>
              <w:t>5.</w:t>
            </w:r>
            <w:r w:rsidR="00B9412C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310A0A">
              <w:rPr>
                <w:rFonts w:ascii="Arial" w:hAnsi="Arial" w:cs="Arial"/>
              </w:rPr>
              <w:t>2021</w:t>
            </w:r>
          </w:p>
        </w:tc>
        <w:tc>
          <w:tcPr>
            <w:tcW w:w="1257" w:type="pct"/>
            <w:gridSpan w:val="6"/>
            <w:vAlign w:val="center"/>
          </w:tcPr>
          <w:p w14:paraId="6B1CF3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102ED0B" w14:textId="77777777" w:rsidR="005D76EE" w:rsidRDefault="005D76EE" w:rsidP="005D76EE"/>
    <w:p w14:paraId="384C8189" w14:textId="77777777" w:rsidR="00BD32D9" w:rsidRDefault="00056665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61F75" w14:textId="77777777" w:rsidR="00056665" w:rsidRDefault="00056665" w:rsidP="005D76EE">
      <w:pPr>
        <w:spacing w:after="0" w:line="240" w:lineRule="auto"/>
      </w:pPr>
      <w:r>
        <w:separator/>
      </w:r>
    </w:p>
  </w:endnote>
  <w:endnote w:type="continuationSeparator" w:id="0">
    <w:p w14:paraId="64497125" w14:textId="77777777" w:rsidR="00056665" w:rsidRDefault="00056665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3469B" w14:textId="77777777" w:rsidR="00056665" w:rsidRDefault="00056665" w:rsidP="005D76EE">
      <w:pPr>
        <w:spacing w:after="0" w:line="240" w:lineRule="auto"/>
      </w:pPr>
      <w:r>
        <w:separator/>
      </w:r>
    </w:p>
  </w:footnote>
  <w:footnote w:type="continuationSeparator" w:id="0">
    <w:p w14:paraId="5AB069A2" w14:textId="77777777" w:rsidR="00056665" w:rsidRDefault="00056665" w:rsidP="005D76EE">
      <w:pPr>
        <w:spacing w:after="0" w:line="240" w:lineRule="auto"/>
      </w:pPr>
      <w:r>
        <w:continuationSeparator/>
      </w:r>
    </w:p>
  </w:footnote>
  <w:footnote w:id="1">
    <w:p w14:paraId="4CBD2345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56665"/>
    <w:rsid w:val="00083AAA"/>
    <w:rsid w:val="001E4DD4"/>
    <w:rsid w:val="002665DE"/>
    <w:rsid w:val="00310A0A"/>
    <w:rsid w:val="00323AE5"/>
    <w:rsid w:val="00477FDB"/>
    <w:rsid w:val="00480118"/>
    <w:rsid w:val="004F3C7F"/>
    <w:rsid w:val="004F59C7"/>
    <w:rsid w:val="00527A42"/>
    <w:rsid w:val="00553FF0"/>
    <w:rsid w:val="005D76EE"/>
    <w:rsid w:val="00740026"/>
    <w:rsid w:val="00812034"/>
    <w:rsid w:val="00832F99"/>
    <w:rsid w:val="00852404"/>
    <w:rsid w:val="009C4D29"/>
    <w:rsid w:val="00A8522D"/>
    <w:rsid w:val="00AC0BA4"/>
    <w:rsid w:val="00AF7CA2"/>
    <w:rsid w:val="00B35F27"/>
    <w:rsid w:val="00B61328"/>
    <w:rsid w:val="00B9412C"/>
    <w:rsid w:val="00C67E53"/>
    <w:rsid w:val="00D15DD8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BB6A"/>
  <w15:docId w15:val="{EBAFB500-88DA-4691-9030-D26B18B7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Eva Kolářová</cp:lastModifiedBy>
  <cp:revision>3</cp:revision>
  <cp:lastPrinted>2018-05-02T14:21:00Z</cp:lastPrinted>
  <dcterms:created xsi:type="dcterms:W3CDTF">2021-05-10T12:46:00Z</dcterms:created>
  <dcterms:modified xsi:type="dcterms:W3CDTF">2021-05-10T12:47:00Z</dcterms:modified>
</cp:coreProperties>
</file>