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9"/>
        <w:gridCol w:w="3455"/>
        <w:gridCol w:w="295"/>
        <w:gridCol w:w="377"/>
        <w:gridCol w:w="390"/>
        <w:gridCol w:w="355"/>
        <w:gridCol w:w="313"/>
        <w:gridCol w:w="294"/>
      </w:tblGrid>
      <w:tr w:rsidR="004C582C" w:rsidRPr="00E75BAD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E75BAD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b/>
                <w:sz w:val="22"/>
                <w:szCs w:val="22"/>
              </w:rPr>
              <w:t>POSUDEK VEDOUCÍHO DIPLOMOVÉ PRÁCE</w:t>
            </w:r>
          </w:p>
        </w:tc>
      </w:tr>
      <w:tr w:rsidR="004C582C" w:rsidRPr="00E75BAD" w:rsidTr="00E75BAD">
        <w:tc>
          <w:tcPr>
            <w:tcW w:w="20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>Jméno a příjmení studenta/a</w:t>
            </w:r>
            <w:r w:rsidR="004C582C" w:rsidRPr="00E75BAD">
              <w:rPr>
                <w:rFonts w:ascii="Arial" w:hAnsi="Arial" w:cs="Arial"/>
                <w:sz w:val="22"/>
                <w:szCs w:val="22"/>
              </w:rPr>
              <w:t>utor</w:t>
            </w:r>
          </w:p>
        </w:tc>
        <w:tc>
          <w:tcPr>
            <w:tcW w:w="2938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E75BAD" w:rsidRDefault="00D66A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Bc. Nikola Zakop</w:t>
            </w:r>
            <w:r w:rsidR="00E75BAD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E75BAD">
              <w:rPr>
                <w:rFonts w:ascii="Arial" w:hAnsi="Arial" w:cs="Arial"/>
                <w:sz w:val="22"/>
                <w:szCs w:val="22"/>
              </w:rPr>
              <w:t>ová</w:t>
            </w:r>
          </w:p>
        </w:tc>
      </w:tr>
      <w:tr w:rsidR="004C582C" w:rsidRPr="00E75BAD" w:rsidTr="00E75BAD">
        <w:tc>
          <w:tcPr>
            <w:tcW w:w="20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2938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E75BAD" w:rsidRDefault="00E75BAD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>Didaktické strategie učitelů preferované v povinném předškolním vzdělávání</w:t>
            </w:r>
          </w:p>
        </w:tc>
      </w:tr>
      <w:tr w:rsidR="004C582C" w:rsidRPr="00E75BAD" w:rsidTr="00E75BAD">
        <w:tc>
          <w:tcPr>
            <w:tcW w:w="20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>Jméno a příjmení vedoucího práce</w:t>
            </w:r>
          </w:p>
        </w:tc>
        <w:tc>
          <w:tcPr>
            <w:tcW w:w="2938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E75BAD" w:rsidRDefault="00ED4A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E75BAD">
              <w:rPr>
                <w:rFonts w:ascii="Arial" w:hAnsi="Arial" w:cs="Arial"/>
                <w:sz w:val="22"/>
                <w:szCs w:val="22"/>
              </w:rPr>
              <w:t>oc. PaedDr. Jana Majerčíková, PhD.</w:t>
            </w:r>
          </w:p>
        </w:tc>
      </w:tr>
      <w:tr w:rsidR="004C582C" w:rsidRPr="00E75BAD" w:rsidTr="00E75BAD">
        <w:tc>
          <w:tcPr>
            <w:tcW w:w="20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2938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E75BAD" w:rsidRDefault="00E75B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Pedagogika předškolního věku</w:t>
            </w:r>
          </w:p>
        </w:tc>
      </w:tr>
      <w:tr w:rsidR="004C582C" w:rsidRPr="00E75BAD" w:rsidTr="00E75BAD">
        <w:tc>
          <w:tcPr>
            <w:tcW w:w="20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2938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E75BAD" w:rsidRDefault="00E75B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4C582C" w:rsidRPr="00E75BAD" w:rsidTr="00E75BAD">
        <w:tc>
          <w:tcPr>
            <w:tcW w:w="20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5BAD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2938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5BAD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0D13B9" w:rsidRPr="00E75B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75BAD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4C582C" w:rsidRPr="00E75BAD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E75BAD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75BAD" w:rsidRPr="00E75BAD" w:rsidTr="00E75BAD">
        <w:tc>
          <w:tcPr>
            <w:tcW w:w="39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2737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5BAD" w:rsidRPr="00E75BAD" w:rsidTr="00E75BAD">
        <w:tc>
          <w:tcPr>
            <w:tcW w:w="39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1A28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5BAD" w:rsidRPr="00E75BAD" w:rsidTr="00E75BAD">
        <w:tc>
          <w:tcPr>
            <w:tcW w:w="39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1003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E75BAD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E75BAD" w:rsidRPr="00E75BAD" w:rsidTr="00E75BAD">
        <w:tc>
          <w:tcPr>
            <w:tcW w:w="39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1A28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5BAD" w:rsidRPr="00E75BAD" w:rsidTr="00E75BAD">
        <w:tc>
          <w:tcPr>
            <w:tcW w:w="39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EC02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5BAD" w:rsidRPr="00E75BAD" w:rsidTr="00E75BAD">
        <w:tc>
          <w:tcPr>
            <w:tcW w:w="39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1A28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E75BAD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E75BAD" w:rsidRPr="00E75BAD" w:rsidTr="00E75BAD">
        <w:tc>
          <w:tcPr>
            <w:tcW w:w="39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EC02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5BAD" w:rsidRPr="00E75BAD" w:rsidTr="00E75BAD">
        <w:tc>
          <w:tcPr>
            <w:tcW w:w="39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1A28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5BAD" w:rsidRPr="00E75BAD" w:rsidTr="00E75BAD">
        <w:tc>
          <w:tcPr>
            <w:tcW w:w="39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2737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5BAD" w:rsidRPr="00E75BAD" w:rsidTr="00E75BAD">
        <w:tc>
          <w:tcPr>
            <w:tcW w:w="39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EC02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E75BAD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75BAD" w:rsidRPr="00E75BAD" w:rsidTr="00E75BAD">
        <w:tc>
          <w:tcPr>
            <w:tcW w:w="39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5BAD" w:rsidRPr="00E75BAD" w:rsidTr="00E75BAD">
        <w:tc>
          <w:tcPr>
            <w:tcW w:w="39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5BAD" w:rsidRPr="00E75BAD" w:rsidTr="00E75BAD">
        <w:tc>
          <w:tcPr>
            <w:tcW w:w="39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E75BAD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E75BAD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75BAD" w:rsidRPr="00E75BAD" w:rsidTr="00E75BAD">
        <w:tc>
          <w:tcPr>
            <w:tcW w:w="39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2737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5BAD" w:rsidRPr="00E75BAD" w:rsidTr="00E75BAD">
        <w:tc>
          <w:tcPr>
            <w:tcW w:w="39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E75B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5BAD" w:rsidRPr="00E75BAD" w:rsidTr="00E75BAD">
        <w:tc>
          <w:tcPr>
            <w:tcW w:w="39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D66A52" w:rsidRDefault="00D66A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E75BAD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Pr="00E75BAD" w:rsidRDefault="004C582C" w:rsidP="00E75BAD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E75BAD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E75BAD" w:rsidRDefault="003D4B7A" w:rsidP="00E75BA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Téma DP má potenciál </w:t>
            </w:r>
            <w:r w:rsidR="005F1184">
              <w:rPr>
                <w:rFonts w:ascii="Arial" w:hAnsi="Arial" w:cs="Arial"/>
                <w:sz w:val="22"/>
                <w:szCs w:val="22"/>
              </w:rPr>
              <w:t>nabídnout výsledky, díky kterým bychom lépe pronikli do</w:t>
            </w:r>
            <w:r w:rsidR="004D37B4">
              <w:rPr>
                <w:rFonts w:ascii="Arial" w:hAnsi="Arial" w:cs="Arial"/>
                <w:sz w:val="22"/>
                <w:szCs w:val="22"/>
              </w:rPr>
              <w:t xml:space="preserve"> přístupu učitelů MŠ při </w:t>
            </w:r>
            <w:r w:rsidR="005F1184">
              <w:rPr>
                <w:rFonts w:ascii="Arial" w:hAnsi="Arial" w:cs="Arial"/>
                <w:sz w:val="22"/>
                <w:szCs w:val="22"/>
              </w:rPr>
              <w:t>vzdělávání dětí rok před nástupem do ZŠ.</w:t>
            </w:r>
          </w:p>
          <w:p w:rsidR="005F1184" w:rsidRDefault="005F1184" w:rsidP="00E75BA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teoretické části se diplomantka pokusila </w:t>
            </w:r>
            <w:r w:rsidR="0013511F">
              <w:rPr>
                <w:rFonts w:ascii="Arial" w:hAnsi="Arial" w:cs="Arial"/>
                <w:sz w:val="22"/>
                <w:szCs w:val="22"/>
              </w:rPr>
              <w:t>předložit</w:t>
            </w:r>
            <w:r>
              <w:rPr>
                <w:rFonts w:ascii="Arial" w:hAnsi="Arial" w:cs="Arial"/>
                <w:sz w:val="22"/>
                <w:szCs w:val="22"/>
              </w:rPr>
              <w:t xml:space="preserve"> teoretické vymezení hlavních konceptů, se kterými pak pracovala v kvalitativně orientovaném výzkumném šetření.</w:t>
            </w:r>
            <w:r w:rsidR="008E1AA9">
              <w:rPr>
                <w:rFonts w:ascii="Arial" w:hAnsi="Arial" w:cs="Arial"/>
                <w:sz w:val="22"/>
                <w:szCs w:val="22"/>
              </w:rPr>
              <w:t xml:space="preserve"> Tato část práce působí nesourodě</w:t>
            </w:r>
            <w:r w:rsidR="007868B9">
              <w:rPr>
                <w:rFonts w:ascii="Arial" w:hAnsi="Arial" w:cs="Arial"/>
                <w:sz w:val="22"/>
                <w:szCs w:val="22"/>
              </w:rPr>
              <w:t xml:space="preserve"> (odkazy na legislativu, školní zralost a připravenost apod.)</w:t>
            </w:r>
            <w:r w:rsidR="0013511F">
              <w:rPr>
                <w:rFonts w:ascii="Arial" w:hAnsi="Arial" w:cs="Arial"/>
                <w:sz w:val="22"/>
                <w:szCs w:val="22"/>
              </w:rPr>
              <w:t>, byť se v ní vynořují klíčová</w:t>
            </w:r>
            <w:r w:rsidR="008E1AA9">
              <w:rPr>
                <w:rFonts w:ascii="Arial" w:hAnsi="Arial" w:cs="Arial"/>
                <w:sz w:val="22"/>
                <w:szCs w:val="22"/>
              </w:rPr>
              <w:t xml:space="preserve"> subtémata</w:t>
            </w:r>
            <w:r w:rsidR="00FA4502">
              <w:rPr>
                <w:rFonts w:ascii="Arial" w:hAnsi="Arial" w:cs="Arial"/>
                <w:sz w:val="22"/>
                <w:szCs w:val="22"/>
              </w:rPr>
              <w:t xml:space="preserve"> - povinné</w:t>
            </w:r>
            <w:r w:rsidR="008E1AA9">
              <w:rPr>
                <w:rFonts w:ascii="Arial" w:hAnsi="Arial" w:cs="Arial"/>
                <w:sz w:val="22"/>
                <w:szCs w:val="22"/>
              </w:rPr>
              <w:t xml:space="preserve"> vzdělávání v MŠ, osobnost učitele MŠ a didaktické strategie využívané v předškolním </w:t>
            </w:r>
            <w:r w:rsidR="007868B9">
              <w:rPr>
                <w:rFonts w:ascii="Arial" w:hAnsi="Arial" w:cs="Arial"/>
                <w:sz w:val="22"/>
                <w:szCs w:val="22"/>
              </w:rPr>
              <w:t xml:space="preserve">vzdělávání, které by mohly tvořit teoretická východiska výzkumu. Nejdřív </w:t>
            </w:r>
            <w:r w:rsidR="008016EA">
              <w:rPr>
                <w:rFonts w:ascii="Arial" w:hAnsi="Arial" w:cs="Arial"/>
                <w:sz w:val="22"/>
                <w:szCs w:val="22"/>
              </w:rPr>
              <w:t>potřebný</w:t>
            </w:r>
            <w:r w:rsidR="007868B9">
              <w:rPr>
                <w:rFonts w:ascii="Arial" w:hAnsi="Arial" w:cs="Arial"/>
                <w:sz w:val="22"/>
                <w:szCs w:val="22"/>
              </w:rPr>
              <w:t xml:space="preserve"> analytický vhled, následně pak </w:t>
            </w:r>
            <w:r w:rsidR="008016EA">
              <w:rPr>
                <w:rFonts w:ascii="Arial" w:hAnsi="Arial" w:cs="Arial"/>
                <w:sz w:val="22"/>
                <w:szCs w:val="22"/>
              </w:rPr>
              <w:t xml:space="preserve">ucelená </w:t>
            </w:r>
            <w:r w:rsidR="007868B9">
              <w:rPr>
                <w:rFonts w:ascii="Arial" w:hAnsi="Arial" w:cs="Arial"/>
                <w:sz w:val="22"/>
                <w:szCs w:val="22"/>
              </w:rPr>
              <w:t>syntéza nevyhnutelná pro výzkum</w:t>
            </w:r>
            <w:r w:rsidR="008016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5EC">
              <w:rPr>
                <w:rFonts w:ascii="Arial" w:hAnsi="Arial" w:cs="Arial"/>
                <w:sz w:val="22"/>
                <w:szCs w:val="22"/>
              </w:rPr>
              <w:t>by ještě potřebovala doladit, je za ní ale zřejmá</w:t>
            </w:r>
            <w:r w:rsidR="0013511F">
              <w:rPr>
                <w:rFonts w:ascii="Arial" w:hAnsi="Arial" w:cs="Arial"/>
                <w:sz w:val="22"/>
                <w:szCs w:val="22"/>
              </w:rPr>
              <w:t xml:space="preserve"> poctivá</w:t>
            </w:r>
            <w:r w:rsidR="009D35EC">
              <w:rPr>
                <w:rFonts w:ascii="Arial" w:hAnsi="Arial" w:cs="Arial"/>
                <w:sz w:val="22"/>
                <w:szCs w:val="22"/>
              </w:rPr>
              <w:t xml:space="preserve"> práce.</w:t>
            </w:r>
          </w:p>
          <w:p w:rsidR="0013511F" w:rsidRDefault="00273735" w:rsidP="00E75BA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Podobné</w:t>
            </w:r>
            <w:r w:rsidR="008016EA" w:rsidRPr="003159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upřesnění by si vyžadovala i empirická část DP</w:t>
            </w:r>
            <w:r w:rsidR="008016EA" w:rsidRPr="003159AD">
              <w:rPr>
                <w:rFonts w:ascii="Arial" w:hAnsi="Arial" w:cs="Arial"/>
                <w:sz w:val="22"/>
                <w:szCs w:val="22"/>
              </w:rPr>
              <w:t>.</w:t>
            </w:r>
            <w:r w:rsidR="001A28FC">
              <w:rPr>
                <w:rFonts w:ascii="Arial" w:hAnsi="Arial" w:cs="Arial"/>
                <w:sz w:val="22"/>
                <w:szCs w:val="22"/>
              </w:rPr>
              <w:t xml:space="preserve"> Cíle a výzkumné otázky </w:t>
            </w:r>
            <w:r w:rsidR="001D48BF">
              <w:rPr>
                <w:rFonts w:ascii="Arial" w:hAnsi="Arial" w:cs="Arial"/>
                <w:sz w:val="22"/>
                <w:szCs w:val="22"/>
              </w:rPr>
              <w:t>by snesly</w:t>
            </w:r>
            <w:bookmarkStart w:id="0" w:name="_GoBack"/>
            <w:bookmarkEnd w:id="0"/>
            <w:r w:rsidR="001A28F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dopracování</w:t>
            </w:r>
            <w:r w:rsidR="00C83B00">
              <w:rPr>
                <w:rFonts w:ascii="Arial" w:hAnsi="Arial" w:cs="Arial"/>
                <w:sz w:val="22"/>
                <w:szCs w:val="22"/>
              </w:rPr>
              <w:t>, například označení didaktická volba není jasná. Postrádám zde i podkapitolu věnovánu vstupu do terénu.</w:t>
            </w:r>
            <w:r w:rsidR="0013511F">
              <w:rPr>
                <w:rFonts w:ascii="Arial" w:hAnsi="Arial" w:cs="Arial"/>
              </w:rPr>
              <w:t xml:space="preserve"> </w:t>
            </w:r>
          </w:p>
          <w:p w:rsidR="005F1184" w:rsidRDefault="00EC441E" w:rsidP="00E75BA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Výsledková</w:t>
            </w:r>
            <w:r w:rsidR="00172BC0">
              <w:rPr>
                <w:rFonts w:ascii="Arial" w:hAnsi="Arial" w:cs="Arial"/>
                <w:sz w:val="22"/>
                <w:szCs w:val="22"/>
              </w:rPr>
              <w:t xml:space="preserve"> a interpretační část DP má svojí</w:t>
            </w:r>
            <w:r>
              <w:rPr>
                <w:rFonts w:ascii="Arial" w:hAnsi="Arial" w:cs="Arial"/>
                <w:sz w:val="22"/>
                <w:szCs w:val="22"/>
              </w:rPr>
              <w:t xml:space="preserve"> hodnotu, </w:t>
            </w:r>
            <w:r w:rsidR="0013511F">
              <w:rPr>
                <w:rFonts w:ascii="Arial" w:hAnsi="Arial" w:cs="Arial"/>
                <w:sz w:val="22"/>
                <w:szCs w:val="22"/>
              </w:rPr>
              <w:t>diplomantka by ale potřebovala čas</w:t>
            </w:r>
            <w:r w:rsidR="00172B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3735">
              <w:rPr>
                <w:rFonts w:ascii="Arial" w:hAnsi="Arial" w:cs="Arial"/>
                <w:sz w:val="22"/>
                <w:szCs w:val="22"/>
              </w:rPr>
              <w:t xml:space="preserve">na </w:t>
            </w:r>
            <w:proofErr w:type="spellStart"/>
            <w:r w:rsidR="00273735">
              <w:rPr>
                <w:rFonts w:ascii="Arial" w:hAnsi="Arial" w:cs="Arial"/>
                <w:sz w:val="22"/>
                <w:szCs w:val="22"/>
              </w:rPr>
              <w:t>rekódování</w:t>
            </w:r>
            <w:proofErr w:type="spellEnd"/>
            <w:r w:rsidR="00273735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="00273735">
              <w:rPr>
                <w:rFonts w:ascii="Arial" w:hAnsi="Arial" w:cs="Arial"/>
                <w:sz w:val="22"/>
                <w:szCs w:val="22"/>
              </w:rPr>
              <w:t>reanalýzu</w:t>
            </w:r>
            <w:proofErr w:type="spellEnd"/>
            <w:r w:rsidR="0013511F">
              <w:rPr>
                <w:rFonts w:ascii="Arial" w:hAnsi="Arial" w:cs="Arial"/>
                <w:sz w:val="22"/>
                <w:szCs w:val="22"/>
              </w:rPr>
              <w:t xml:space="preserve"> s cílem dostat se k přesnějším závěrům. J</w:t>
            </w:r>
            <w:r w:rsidR="00172BC0">
              <w:rPr>
                <w:rFonts w:ascii="Arial" w:hAnsi="Arial" w:cs="Arial"/>
                <w:sz w:val="22"/>
                <w:szCs w:val="22"/>
              </w:rPr>
              <w:t xml:space="preserve">ako začínající výzkumnice zvolila pro analýzu nejdřív separátní zpracování dat získaných prostřednictvím tří metod, aby se pak v kapitole 5 Shrnutí pokusila výsledky syntetizovat. Naděje vkládané do vizualizace této syntézy na obrázku 5, ale </w:t>
            </w:r>
            <w:r w:rsidR="00273735">
              <w:rPr>
                <w:rFonts w:ascii="Arial" w:hAnsi="Arial" w:cs="Arial"/>
                <w:sz w:val="22"/>
                <w:szCs w:val="22"/>
              </w:rPr>
              <w:t xml:space="preserve">zcela </w:t>
            </w:r>
            <w:r w:rsidR="00172BC0">
              <w:rPr>
                <w:rFonts w:ascii="Arial" w:hAnsi="Arial" w:cs="Arial"/>
                <w:sz w:val="22"/>
                <w:szCs w:val="22"/>
              </w:rPr>
              <w:t>naplněny nebyly. Předložila obecné schéma, kterého vazba na didaktické strategie v povinném vzdělávání není zřejmá.</w:t>
            </w:r>
            <w:r w:rsidR="003159AD">
              <w:rPr>
                <w:rFonts w:ascii="Arial" w:hAnsi="Arial" w:cs="Arial"/>
                <w:sz w:val="22"/>
                <w:szCs w:val="22"/>
              </w:rPr>
              <w:t xml:space="preserve"> Z výsledků není</w:t>
            </w:r>
            <w:r w:rsidR="00273735">
              <w:rPr>
                <w:rFonts w:ascii="Arial" w:hAnsi="Arial" w:cs="Arial"/>
                <w:sz w:val="22"/>
                <w:szCs w:val="22"/>
              </w:rPr>
              <w:t xml:space="preserve"> úplně</w:t>
            </w:r>
            <w:r w:rsidR="003159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59AD">
              <w:rPr>
                <w:rFonts w:ascii="Arial" w:hAnsi="Arial" w:cs="Arial"/>
                <w:sz w:val="22"/>
                <w:szCs w:val="22"/>
              </w:rPr>
              <w:lastRenderedPageBreak/>
              <w:t>jasné, jaké didaktické strategie jsou pro předškolní vzdělávaní</w:t>
            </w:r>
            <w:r w:rsidR="0021123D">
              <w:rPr>
                <w:rFonts w:ascii="Arial" w:hAnsi="Arial" w:cs="Arial"/>
                <w:sz w:val="22"/>
                <w:szCs w:val="22"/>
              </w:rPr>
              <w:t>,</w:t>
            </w:r>
            <w:r w:rsidR="003159AD">
              <w:rPr>
                <w:rFonts w:ascii="Arial" w:hAnsi="Arial" w:cs="Arial"/>
                <w:sz w:val="22"/>
                <w:szCs w:val="22"/>
              </w:rPr>
              <w:t xml:space="preserve"> rok před nástupem do ZŠ</w:t>
            </w:r>
            <w:r w:rsidR="0021123D">
              <w:rPr>
                <w:rFonts w:ascii="Arial" w:hAnsi="Arial" w:cs="Arial"/>
                <w:sz w:val="22"/>
                <w:szCs w:val="22"/>
              </w:rPr>
              <w:t>,</w:t>
            </w:r>
            <w:r w:rsidR="003159AD">
              <w:rPr>
                <w:rFonts w:ascii="Arial" w:hAnsi="Arial" w:cs="Arial"/>
                <w:sz w:val="22"/>
                <w:szCs w:val="22"/>
              </w:rPr>
              <w:t xml:space="preserve"> charakteristické.</w:t>
            </w:r>
          </w:p>
          <w:p w:rsidR="004C582C" w:rsidRDefault="0013511F" w:rsidP="00E75BA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 hlediska formálního je DP v pořádku, vidím v ní občas </w:t>
            </w:r>
            <w:r w:rsidR="00E75BAD">
              <w:rPr>
                <w:rFonts w:ascii="Arial" w:hAnsi="Arial" w:cs="Arial"/>
                <w:sz w:val="22"/>
                <w:szCs w:val="22"/>
              </w:rPr>
              <w:t>překlep</w:t>
            </w:r>
            <w:r>
              <w:rPr>
                <w:rFonts w:ascii="Arial" w:hAnsi="Arial" w:cs="Arial"/>
                <w:sz w:val="22"/>
                <w:szCs w:val="22"/>
              </w:rPr>
              <w:t xml:space="preserve"> (hned v Obsahu), o</w:t>
            </w:r>
            <w:r w:rsidR="007740B2">
              <w:rPr>
                <w:rFonts w:ascii="Arial" w:hAnsi="Arial" w:cs="Arial"/>
                <w:sz w:val="22"/>
                <w:szCs w:val="22"/>
              </w:rPr>
              <w:t>brázek 1 - v uvedené podobě není možné jej přebrat z</w:t>
            </w:r>
            <w:r w:rsidR="006F6319">
              <w:rPr>
                <w:rFonts w:ascii="Arial" w:hAnsi="Arial" w:cs="Arial"/>
                <w:sz w:val="22"/>
                <w:szCs w:val="22"/>
              </w:rPr>
              <w:t> </w:t>
            </w:r>
            <w:r w:rsidR="007740B2">
              <w:rPr>
                <w:rFonts w:ascii="Arial" w:hAnsi="Arial" w:cs="Arial"/>
                <w:sz w:val="22"/>
                <w:szCs w:val="22"/>
              </w:rPr>
              <w:t>knihy</w:t>
            </w:r>
            <w:r>
              <w:rPr>
                <w:rFonts w:ascii="Arial" w:hAnsi="Arial" w:cs="Arial"/>
                <w:sz w:val="22"/>
                <w:szCs w:val="22"/>
              </w:rPr>
              <w:t>, chybky jsou</w:t>
            </w:r>
            <w:r w:rsidR="006F6319">
              <w:rPr>
                <w:rFonts w:ascii="Arial" w:hAnsi="Arial" w:cs="Arial"/>
                <w:sz w:val="22"/>
                <w:szCs w:val="22"/>
              </w:rPr>
              <w:t xml:space="preserve"> i v Literatuře</w:t>
            </w:r>
            <w:r w:rsidR="007740B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75BAD" w:rsidRDefault="005F1184" w:rsidP="00E75BA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Jako vedoucí DP konstatuji, že diplomantka </w:t>
            </w:r>
            <w:r w:rsidR="00EC02E9">
              <w:rPr>
                <w:rFonts w:ascii="Arial" w:hAnsi="Arial" w:cs="Arial"/>
                <w:sz w:val="22"/>
                <w:szCs w:val="22"/>
              </w:rPr>
              <w:t>zcela</w:t>
            </w:r>
            <w:r w:rsidR="00273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neodhadla své časové možnosti, ani náročnost metodologického uchopení tématu</w:t>
            </w:r>
            <w:r w:rsidR="00273735">
              <w:rPr>
                <w:rFonts w:ascii="Arial" w:hAnsi="Arial" w:cs="Arial"/>
                <w:sz w:val="22"/>
                <w:szCs w:val="22"/>
              </w:rPr>
              <w:t>.</w:t>
            </w:r>
            <w:r w:rsidR="00EC02E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Pohybuje se v terénu předškolního vzdělávání, </w:t>
            </w:r>
            <w:r w:rsidR="003159AD">
              <w:rPr>
                <w:rFonts w:ascii="Arial" w:hAnsi="Arial" w:cs="Arial"/>
                <w:sz w:val="22"/>
                <w:szCs w:val="22"/>
              </w:rPr>
              <w:t>viděla jsem v jejím přístupu</w:t>
            </w:r>
            <w:r w:rsidR="00273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praktický</w:t>
            </w:r>
            <w:r w:rsidR="00932D62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3159AD">
              <w:rPr>
                <w:rFonts w:ascii="Arial" w:hAnsi="Arial" w:cs="Arial"/>
                <w:sz w:val="22"/>
                <w:szCs w:val="22"/>
              </w:rPr>
              <w:t>ve smyslu citlivosti pro téma</w:t>
            </w:r>
            <w:r w:rsidR="00932D62">
              <w:rPr>
                <w:rFonts w:ascii="Arial" w:hAnsi="Arial" w:cs="Arial"/>
                <w:sz w:val="22"/>
                <w:szCs w:val="22"/>
              </w:rPr>
              <w:t>, ale</w:t>
            </w:r>
            <w:r>
              <w:rPr>
                <w:rFonts w:ascii="Arial" w:hAnsi="Arial" w:cs="Arial"/>
                <w:sz w:val="22"/>
                <w:szCs w:val="22"/>
              </w:rPr>
              <w:t xml:space="preserve"> i tvůrčí potenciál, který nestihla </w:t>
            </w:r>
            <w:r w:rsidR="00D032EB">
              <w:rPr>
                <w:rFonts w:ascii="Arial" w:hAnsi="Arial" w:cs="Arial"/>
                <w:sz w:val="22"/>
                <w:szCs w:val="22"/>
              </w:rPr>
              <w:t>patřičně</w:t>
            </w:r>
            <w:r w:rsidR="0013511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využít.</w:t>
            </w:r>
          </w:p>
          <w:p w:rsidR="00273735" w:rsidRDefault="00273735" w:rsidP="00E75BA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DP doporučuji k obhajobě.</w:t>
            </w:r>
          </w:p>
          <w:p w:rsidR="005F1184" w:rsidRPr="00E75BAD" w:rsidRDefault="005F1184" w:rsidP="00E75BAD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4C582C" w:rsidRPr="00E75BAD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Pr="00E75BAD" w:rsidRDefault="004C582C" w:rsidP="00E75BAD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E75BAD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4C582C" w:rsidRDefault="005F1184" w:rsidP="005F1184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Kde</w:t>
            </w:r>
            <w:r w:rsidR="008E1AA9">
              <w:rPr>
                <w:rFonts w:ascii="Arial" w:hAnsi="Arial" w:cs="Arial"/>
                <w:sz w:val="22"/>
                <w:szCs w:val="22"/>
              </w:rPr>
              <w:t>, v čem</w:t>
            </w:r>
            <w:r>
              <w:rPr>
                <w:rFonts w:ascii="Arial" w:hAnsi="Arial" w:cs="Arial"/>
                <w:sz w:val="22"/>
                <w:szCs w:val="22"/>
              </w:rPr>
              <w:t xml:space="preserve"> shledáváte limity vašeho výzkumu?</w:t>
            </w:r>
          </w:p>
          <w:p w:rsidR="006F6319" w:rsidRDefault="006F6319" w:rsidP="005F1184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Když byste měla porovnat vzdělávání dětí 5</w:t>
            </w:r>
            <w:r w:rsidR="00AF66AC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letých rok před nástupem do ZŠ a dětmi mladšími (v MŠ), v čem vidíte/nevidíte zásadní specifika?</w:t>
            </w:r>
          </w:p>
          <w:p w:rsidR="005F1184" w:rsidRPr="005F1184" w:rsidRDefault="005F1184" w:rsidP="005F1184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E75BAD" w:rsidRPr="00E75BAD" w:rsidTr="00E75BAD">
        <w:tc>
          <w:tcPr>
            <w:tcW w:w="393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E75BAD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2737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E75BAD" w:rsidTr="00E75BAD">
        <w:tc>
          <w:tcPr>
            <w:tcW w:w="393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Pr="00E75BAD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>Datum:</w:t>
            </w:r>
            <w:r w:rsidR="003678BA" w:rsidRPr="00E75B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02E9">
              <w:rPr>
                <w:rFonts w:ascii="Arial" w:hAnsi="Arial" w:cs="Arial"/>
                <w:sz w:val="22"/>
                <w:szCs w:val="22"/>
              </w:rPr>
              <w:t>7</w:t>
            </w:r>
            <w:r w:rsidR="006B429B">
              <w:rPr>
                <w:rFonts w:ascii="Arial" w:hAnsi="Arial" w:cs="Arial"/>
                <w:sz w:val="22"/>
                <w:szCs w:val="22"/>
              </w:rPr>
              <w:t>.</w:t>
            </w:r>
            <w:r w:rsidR="00EC02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429B">
              <w:rPr>
                <w:rFonts w:ascii="Arial" w:hAnsi="Arial" w:cs="Arial"/>
                <w:sz w:val="22"/>
                <w:szCs w:val="22"/>
              </w:rPr>
              <w:t>5. 2021</w:t>
            </w:r>
          </w:p>
        </w:tc>
        <w:tc>
          <w:tcPr>
            <w:tcW w:w="1067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Pr="00E75BA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E75BAD">
              <w:rPr>
                <w:rFonts w:ascii="Arial" w:hAnsi="Arial" w:cs="Arial"/>
                <w:sz w:val="22"/>
                <w:szCs w:val="22"/>
              </w:rPr>
              <w:t>Podpis:</w:t>
            </w:r>
            <w:r w:rsidR="006B429B">
              <w:rPr>
                <w:rFonts w:ascii="Arial" w:hAnsi="Arial" w:cs="Arial"/>
                <w:sz w:val="22"/>
                <w:szCs w:val="22"/>
              </w:rPr>
              <w:t xml:space="preserve"> Majerčíková, v. r.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988" w:rsidRDefault="004F2988" w:rsidP="004C582C">
      <w:pPr>
        <w:spacing w:after="0" w:line="240" w:lineRule="auto"/>
      </w:pPr>
      <w:r>
        <w:separator/>
      </w:r>
    </w:p>
  </w:endnote>
  <w:endnote w:type="continuationSeparator" w:id="0">
    <w:p w:rsidR="004F2988" w:rsidRDefault="004F2988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988" w:rsidRDefault="004F2988" w:rsidP="004C582C">
      <w:pPr>
        <w:spacing w:after="0" w:line="240" w:lineRule="auto"/>
      </w:pPr>
      <w:r>
        <w:separator/>
      </w:r>
    </w:p>
  </w:footnote>
  <w:footnote w:type="continuationSeparator" w:id="0">
    <w:p w:rsidR="004F2988" w:rsidRDefault="004F2988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1576"/>
    <w:multiLevelType w:val="hybridMultilevel"/>
    <w:tmpl w:val="43C4317A"/>
    <w:lvl w:ilvl="0" w:tplc="ADE6DF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82C"/>
    <w:rsid w:val="000D13B9"/>
    <w:rsid w:val="001003D7"/>
    <w:rsid w:val="0013511F"/>
    <w:rsid w:val="00170A7A"/>
    <w:rsid w:val="00172BC0"/>
    <w:rsid w:val="001A28FC"/>
    <w:rsid w:val="001D48BF"/>
    <w:rsid w:val="0021123D"/>
    <w:rsid w:val="00273735"/>
    <w:rsid w:val="00277C39"/>
    <w:rsid w:val="003159AD"/>
    <w:rsid w:val="003678BA"/>
    <w:rsid w:val="003B2A08"/>
    <w:rsid w:val="003D4B7A"/>
    <w:rsid w:val="00464444"/>
    <w:rsid w:val="00467DB1"/>
    <w:rsid w:val="004C582C"/>
    <w:rsid w:val="004D37B4"/>
    <w:rsid w:val="004F155C"/>
    <w:rsid w:val="004F2988"/>
    <w:rsid w:val="00543B73"/>
    <w:rsid w:val="00585921"/>
    <w:rsid w:val="005F1184"/>
    <w:rsid w:val="00642710"/>
    <w:rsid w:val="00660F9F"/>
    <w:rsid w:val="00691081"/>
    <w:rsid w:val="006B429B"/>
    <w:rsid w:val="006E7EF3"/>
    <w:rsid w:val="006F6319"/>
    <w:rsid w:val="007740B2"/>
    <w:rsid w:val="007868B9"/>
    <w:rsid w:val="008016EA"/>
    <w:rsid w:val="00880B26"/>
    <w:rsid w:val="008E1AA9"/>
    <w:rsid w:val="00932D62"/>
    <w:rsid w:val="00934879"/>
    <w:rsid w:val="009D35EC"/>
    <w:rsid w:val="00AB6284"/>
    <w:rsid w:val="00AF66AC"/>
    <w:rsid w:val="00AF7818"/>
    <w:rsid w:val="00B25847"/>
    <w:rsid w:val="00C74C00"/>
    <w:rsid w:val="00C83B00"/>
    <w:rsid w:val="00C946BA"/>
    <w:rsid w:val="00CC2842"/>
    <w:rsid w:val="00D032EB"/>
    <w:rsid w:val="00D64368"/>
    <w:rsid w:val="00D66A52"/>
    <w:rsid w:val="00E75BAD"/>
    <w:rsid w:val="00EC02E9"/>
    <w:rsid w:val="00EC441E"/>
    <w:rsid w:val="00ED4A85"/>
    <w:rsid w:val="00EF2CAB"/>
    <w:rsid w:val="00F84B3A"/>
    <w:rsid w:val="00FA4502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A74A"/>
  <w15:docId w15:val="{BCDADDBE-8717-4915-A541-9EE165EC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F1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2</Pages>
  <Words>565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21</cp:revision>
  <cp:lastPrinted>2018-04-21T20:34:00Z</cp:lastPrinted>
  <dcterms:created xsi:type="dcterms:W3CDTF">2020-05-20T20:46:00Z</dcterms:created>
  <dcterms:modified xsi:type="dcterms:W3CDTF">2021-05-12T07:59:00Z</dcterms:modified>
</cp:coreProperties>
</file>