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173" w:rsidRDefault="00B24173">
      <w:pPr>
        <w:jc w:val="center"/>
        <w:rPr>
          <w:b/>
          <w:szCs w:val="24"/>
        </w:rPr>
      </w:pPr>
      <w:bookmarkStart w:id="0" w:name="_GoBack"/>
      <w:bookmarkEnd w:id="0"/>
    </w:p>
    <w:p w:rsidR="00B24173" w:rsidRDefault="00FE19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Posudek oponenta diplomové práce – teoretická/praktická část*</w:t>
      </w:r>
    </w:p>
    <w:p w:rsidR="00B24173" w:rsidRDefault="00B24173">
      <w:pPr>
        <w:spacing w:after="0"/>
        <w:jc w:val="center"/>
        <w:rPr>
          <w:b/>
          <w:sz w:val="28"/>
          <w:szCs w:val="28"/>
        </w:rPr>
      </w:pPr>
    </w:p>
    <w:p w:rsidR="00B24173" w:rsidRDefault="00B24173">
      <w:pPr>
        <w:spacing w:after="0"/>
        <w:jc w:val="both"/>
        <w:rPr>
          <w:b/>
          <w:sz w:val="28"/>
          <w:szCs w:val="24"/>
        </w:rPr>
      </w:pPr>
    </w:p>
    <w:tbl>
      <w:tblPr>
        <w:tblW w:w="9332" w:type="dxa"/>
        <w:tblInd w:w="-113" w:type="dxa"/>
        <w:tblLook w:val="04A0" w:firstRow="1" w:lastRow="0" w:firstColumn="1" w:lastColumn="0" w:noHBand="0" w:noVBand="1"/>
      </w:tblPr>
      <w:tblGrid>
        <w:gridCol w:w="2988"/>
        <w:gridCol w:w="4500"/>
        <w:gridCol w:w="1844"/>
      </w:tblGrid>
      <w:tr w:rsidR="00B24173">
        <w:trPr>
          <w:trHeight w:val="2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Jméno a příjmení studenta</w:t>
            </w:r>
          </w:p>
        </w:tc>
        <w:tc>
          <w:tcPr>
            <w:tcW w:w="63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173" w:rsidRDefault="00FE1976">
            <w:pPr>
              <w:snapToGrid w:val="0"/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Veronika </w:t>
            </w:r>
            <w:proofErr w:type="spellStart"/>
            <w:r>
              <w:rPr>
                <w:b/>
                <w:szCs w:val="24"/>
              </w:rPr>
              <w:t>Vicianová</w:t>
            </w:r>
            <w:proofErr w:type="spellEnd"/>
          </w:p>
        </w:tc>
      </w:tr>
      <w:tr w:rsidR="00B24173">
        <w:trPr>
          <w:trHeight w:val="2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Studijní program</w:t>
            </w:r>
          </w:p>
        </w:tc>
        <w:tc>
          <w:tcPr>
            <w:tcW w:w="63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N8206 </w:t>
            </w:r>
            <w:r>
              <w:rPr>
                <w:b/>
                <w:szCs w:val="24"/>
              </w:rPr>
              <w:t>Výtvarná umění</w:t>
            </w:r>
          </w:p>
        </w:tc>
      </w:tr>
      <w:tr w:rsidR="00B24173">
        <w:trPr>
          <w:trHeight w:val="2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Obor/ateliér</w:t>
            </w:r>
          </w:p>
        </w:tc>
        <w:tc>
          <w:tcPr>
            <w:tcW w:w="63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Multimedia</w:t>
            </w:r>
            <w:proofErr w:type="spellEnd"/>
            <w:r>
              <w:rPr>
                <w:b/>
                <w:szCs w:val="24"/>
              </w:rPr>
              <w:t xml:space="preserve"> a design/Prostorová tvorba</w:t>
            </w:r>
          </w:p>
        </w:tc>
      </w:tr>
      <w:tr w:rsidR="00B24173">
        <w:trPr>
          <w:trHeight w:val="2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jc w:val="right"/>
            </w:pPr>
            <w:r>
              <w:rPr>
                <w:b/>
                <w:szCs w:val="24"/>
              </w:rPr>
              <w:t xml:space="preserve">Prezenční                          </w:t>
            </w:r>
            <w:r>
              <w:rPr>
                <w:b/>
                <w:szCs w:val="24"/>
              </w:rPr>
              <w:t xml:space="preserve">           Akad. rok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2019/20</w:t>
            </w:r>
          </w:p>
        </w:tc>
      </w:tr>
      <w:tr w:rsidR="00B24173">
        <w:trPr>
          <w:trHeight w:val="2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173" w:rsidRDefault="00B24173">
            <w:pPr>
              <w:snapToGrid w:val="0"/>
              <w:spacing w:after="0"/>
              <w:rPr>
                <w:b/>
                <w:szCs w:val="24"/>
              </w:rPr>
            </w:pPr>
          </w:p>
        </w:tc>
        <w:tc>
          <w:tcPr>
            <w:tcW w:w="63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173" w:rsidRDefault="00B24173">
            <w:pPr>
              <w:snapToGrid w:val="0"/>
              <w:spacing w:after="0"/>
              <w:rPr>
                <w:b/>
                <w:szCs w:val="24"/>
              </w:rPr>
            </w:pPr>
          </w:p>
        </w:tc>
      </w:tr>
      <w:tr w:rsidR="00B24173">
        <w:trPr>
          <w:trHeight w:val="2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Název práce</w:t>
            </w:r>
          </w:p>
        </w:tc>
        <w:tc>
          <w:tcPr>
            <w:tcW w:w="63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Navržení scény pro studio Televize Noe</w:t>
            </w:r>
          </w:p>
        </w:tc>
      </w:tr>
      <w:tr w:rsidR="00B24173">
        <w:trPr>
          <w:trHeight w:val="2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63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173" w:rsidRDefault="00FE1976">
            <w:pPr>
              <w:snapToGrid w:val="0"/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Štěpán Kuklík</w:t>
            </w:r>
          </w:p>
        </w:tc>
      </w:tr>
    </w:tbl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 xml:space="preserve">Studentka Veronika </w:t>
      </w:r>
      <w:proofErr w:type="spellStart"/>
      <w:r>
        <w:rPr>
          <w:szCs w:val="24"/>
        </w:rPr>
        <w:t>Vicianová</w:t>
      </w:r>
      <w:proofErr w:type="spellEnd"/>
      <w:r>
        <w:rPr>
          <w:szCs w:val="24"/>
        </w:rPr>
        <w:t xml:space="preserve"> ve své diplomové práci zpracovala návrh scény pro jeden z pořadů TV Noe. V teoretické části se v úvodu </w:t>
      </w:r>
      <w:r>
        <w:rPr>
          <w:szCs w:val="24"/>
        </w:rPr>
        <w:t>pokusila osvětlit pojem scénografie, její základní prvky a návaznosti na televizní praxi. Dále se zabývá rozdílností televizních studií, jejich typologií a odlišností jednotlivých žánrů.</w:t>
      </w: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>Postupně čtenáře seznamuje s tematikou folklóru, profilem TV Noe, skl</w:t>
      </w:r>
      <w:r>
        <w:rPr>
          <w:szCs w:val="24"/>
        </w:rPr>
        <w:t>adbou jejích pořadů s důrazem na konkrétní typ, pro který vytvořila návrh dekorace.</w:t>
      </w: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>Zadáním byl návrh dekorace ve dvou variantách, v nízkorozpočtové verzi a verzi bez finančního limitu. Studentka ve své diplomové práci představila první tzv. „Tradiční“ ve</w:t>
      </w:r>
      <w:r>
        <w:rPr>
          <w:szCs w:val="24"/>
        </w:rPr>
        <w:t>rzi, kterou si klient vybral k realizaci. Následně ji doplnila o upravenou verzi, která vznikla na základě konzultací a připomínek zadavatele během přípravy realizace.</w:t>
      </w: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 xml:space="preserve">Druhou variantou je tzv. „Moderní“ verze. Dle mého názoru je však tato varianta mnohem </w:t>
      </w:r>
      <w:r>
        <w:rPr>
          <w:szCs w:val="24"/>
        </w:rPr>
        <w:t>tradičnější ve smyslu výtvarného výrazu. Její dekorativní pojetí bych zařadil do televizní studiové estetiky konce 20. století.</w:t>
      </w: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 xml:space="preserve">Realizovaná varianta s volbou jednoho prvku a jeho opakováním je ve svém výrazu velice strohá.   Bohužel zde však nefunguje </w:t>
      </w:r>
      <w:r>
        <w:rPr>
          <w:szCs w:val="24"/>
        </w:rPr>
        <w:t xml:space="preserve">záměr studentky, aby dekorace při „různých pohledech kamery tvořila stále jiné, zajímavé kompozice </w:t>
      </w:r>
      <w:proofErr w:type="spellStart"/>
      <w:r>
        <w:rPr>
          <w:szCs w:val="24"/>
        </w:rPr>
        <w:t>kompozice</w:t>
      </w:r>
      <w:proofErr w:type="spellEnd"/>
      <w:r>
        <w:rPr>
          <w:szCs w:val="24"/>
        </w:rPr>
        <w:t xml:space="preserve">“. Ve skutečnosti bude pozadí na všech záběrech vždy stejné. Jediným prvkem, který odliší jednotlivé plochy, je pouze motiv větví, který je nakonec </w:t>
      </w:r>
      <w:r>
        <w:rPr>
          <w:szCs w:val="24"/>
        </w:rPr>
        <w:t>mnohem lepší volbou než varianta opakovaného dekoru.</w:t>
      </w: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>Volba povrchu reálné dubové dýhy také není správná cesta s ohledem na měřítko a odstupy jednotlivých panelů od kamer. Drobná kresba dřeva zcela zanikne. Výsledkem bude béžový odstín, který společně s še</w:t>
      </w:r>
      <w:r>
        <w:rPr>
          <w:szCs w:val="24"/>
        </w:rPr>
        <w:t xml:space="preserve">dobéžovým kobercem bude působit příliš nevýrazně. Přesto že je záměrem, aby scéna na sebe příliš nestrhávala pozornost, zde by si pozadí zasloužilo větší výraznost. </w:t>
      </w: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>Navržený způsob svícení na textil v zadním plánu bude narážet na realitu, kterou je inten</w:t>
      </w:r>
      <w:r>
        <w:rPr>
          <w:szCs w:val="24"/>
        </w:rPr>
        <w:t>zivní přední svícení scény. Společně s chybějícími odstupy účinkujících od pozadí bude výsledkem přesvícená plocha dřevěných panelů, množství stínů a potlačené barevné svícení horizontu.</w:t>
      </w: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>Zásadní výtku mám k vybranému mobiliáři. Požadavek na výškovou varia</w:t>
      </w:r>
      <w:r>
        <w:rPr>
          <w:szCs w:val="24"/>
        </w:rPr>
        <w:t>bilitu stolu v popředí lze řešit určitě lepším způsobem nežli dvěma masivními bloky. Vybraný stůl s dekorativní podnoží a retro moderní židle se skořepinovým sedákem tuto stylovou nesourodost završují. Studentka se v teoretické části v popisu současného st</w:t>
      </w:r>
      <w:r>
        <w:rPr>
          <w:szCs w:val="24"/>
        </w:rPr>
        <w:t xml:space="preserve">avu </w:t>
      </w:r>
      <w:proofErr w:type="gramStart"/>
      <w:r>
        <w:rPr>
          <w:szCs w:val="24"/>
        </w:rPr>
        <w:t>dekorace  pořadu</w:t>
      </w:r>
      <w:proofErr w:type="gramEnd"/>
      <w:r>
        <w:rPr>
          <w:szCs w:val="24"/>
        </w:rPr>
        <w:t xml:space="preserve"> kriticky pozastavuje nad různorodostí jednotlivých prvků dekorací, používaných v TV Noe. Navržené řešení však nenabízí nic lepšího. Zde bych určitě očekával mnohem větší péči při výběru mobiliáře.</w:t>
      </w: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 xml:space="preserve">Pozitivně hodnotím změny, vzniklé na </w:t>
      </w:r>
      <w:r>
        <w:rPr>
          <w:szCs w:val="24"/>
        </w:rPr>
        <w:t>základě komunikace se zadavatelem. Větší rozestupy panelů scénu odlehčily. Nepravidelný ořez hran jednotlivých desek a také zvolený vzor větví dekoraci ubraly na strohosti a více korespondují se záměrem autorky na určitou zemitost výrazu.</w:t>
      </w: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>Podstatnou a nep</w:t>
      </w:r>
      <w:r>
        <w:rPr>
          <w:szCs w:val="24"/>
        </w:rPr>
        <w:t xml:space="preserve">ředatelnou je zkušenost s realizací. Komunikace s jednotlivými tvůrčími a produkčními složkami realizačního štábu jsou pro studentku ve smyslu </w:t>
      </w:r>
      <w:proofErr w:type="gramStart"/>
      <w:r>
        <w:rPr>
          <w:szCs w:val="24"/>
        </w:rPr>
        <w:t>jejího  dalšího</w:t>
      </w:r>
      <w:proofErr w:type="gramEnd"/>
      <w:r>
        <w:rPr>
          <w:szCs w:val="24"/>
        </w:rPr>
        <w:t xml:space="preserve"> profesního vývoje zásadní. Následné úpravy vzniklé během příprav realizace jsou toho důkazem.</w:t>
      </w: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>Z t</w:t>
      </w:r>
      <w:r>
        <w:rPr>
          <w:szCs w:val="24"/>
        </w:rPr>
        <w:t>oho důvodu navrhuji hodnocení C – dobře.</w:t>
      </w: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  <w:u w:val="single"/>
        </w:rPr>
      </w:pPr>
      <w:r>
        <w:rPr>
          <w:szCs w:val="24"/>
          <w:u w:val="single"/>
        </w:rPr>
        <w:t>Doplňující otázky:</w:t>
      </w: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>Jakou podobu má váš návrh ve variantě bez finančního omezení, a proč není součástí vaší práce?</w:t>
      </w: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>Jakým způsobem byste se vypořádala s nevýrazností dřevěné dýhy, použité na panelech pozadí?</w:t>
      </w:r>
    </w:p>
    <w:p w:rsidR="00B24173" w:rsidRDefault="00B24173">
      <w:pPr>
        <w:spacing w:after="0"/>
        <w:jc w:val="both"/>
        <w:rPr>
          <w:szCs w:val="24"/>
          <w:lang w:val="pl-PL"/>
        </w:rPr>
      </w:pPr>
    </w:p>
    <w:p w:rsidR="00B24173" w:rsidRDefault="00B24173">
      <w:pPr>
        <w:spacing w:after="0"/>
        <w:jc w:val="both"/>
        <w:rPr>
          <w:szCs w:val="24"/>
          <w:lang w:val="pl-PL"/>
        </w:rPr>
      </w:pPr>
    </w:p>
    <w:p w:rsidR="00B24173" w:rsidRDefault="00B24173">
      <w:pPr>
        <w:spacing w:after="0"/>
        <w:jc w:val="both"/>
        <w:rPr>
          <w:szCs w:val="24"/>
          <w:lang w:val="pl-PL"/>
        </w:rPr>
      </w:pPr>
    </w:p>
    <w:p w:rsidR="00B24173" w:rsidRDefault="00B24173">
      <w:pPr>
        <w:jc w:val="both"/>
        <w:rPr>
          <w:szCs w:val="24"/>
          <w:lang w:val="pl-PL"/>
        </w:rPr>
      </w:pPr>
    </w:p>
    <w:p w:rsidR="00B24173" w:rsidRDefault="00B24173">
      <w:pPr>
        <w:jc w:val="both"/>
        <w:rPr>
          <w:szCs w:val="24"/>
          <w:lang w:val="pl-PL"/>
        </w:rPr>
      </w:pPr>
    </w:p>
    <w:p w:rsidR="00B24173" w:rsidRDefault="00B24173">
      <w:pPr>
        <w:jc w:val="both"/>
        <w:rPr>
          <w:szCs w:val="24"/>
          <w:lang w:val="pl-PL"/>
        </w:rPr>
      </w:pPr>
    </w:p>
    <w:p w:rsidR="00B24173" w:rsidRDefault="00B24173">
      <w:pPr>
        <w:spacing w:after="0"/>
        <w:jc w:val="both"/>
        <w:rPr>
          <w:szCs w:val="24"/>
          <w:lang w:val="pl-PL"/>
        </w:rPr>
      </w:pPr>
    </w:p>
    <w:p w:rsidR="00B24173" w:rsidRDefault="00FE1976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Návrh klasifikace  </w:t>
      </w:r>
      <w:r>
        <w:rPr>
          <w:szCs w:val="24"/>
          <w:lang w:val="pl-PL"/>
        </w:rPr>
        <w:tab/>
        <w:t>C - dobře</w:t>
      </w:r>
    </w:p>
    <w:p w:rsidR="00B24173" w:rsidRDefault="00B24173">
      <w:pPr>
        <w:spacing w:after="0"/>
        <w:jc w:val="both"/>
        <w:rPr>
          <w:szCs w:val="24"/>
          <w:lang w:val="pl-PL"/>
        </w:rPr>
      </w:pPr>
    </w:p>
    <w:p w:rsidR="00B24173" w:rsidRDefault="00B24173">
      <w:pPr>
        <w:spacing w:after="0"/>
        <w:jc w:val="both"/>
        <w:rPr>
          <w:szCs w:val="24"/>
          <w:lang w:val="pl-PL"/>
        </w:rPr>
      </w:pPr>
    </w:p>
    <w:p w:rsidR="00B24173" w:rsidRDefault="00FE1976">
      <w:pPr>
        <w:spacing w:after="0"/>
        <w:jc w:val="both"/>
      </w:pPr>
      <w:r>
        <w:rPr>
          <w:szCs w:val="24"/>
          <w:lang w:val="pl-PL"/>
        </w:rPr>
        <w:t>V Praze   dne 19.8.2020</w:t>
      </w:r>
    </w:p>
    <w:p w:rsidR="00B24173" w:rsidRDefault="00FE1976">
      <w:pPr>
        <w:spacing w:after="0"/>
        <w:ind w:left="4956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</w:p>
    <w:p w:rsidR="00B24173" w:rsidRDefault="00FE1976">
      <w:pPr>
        <w:spacing w:after="0"/>
        <w:ind w:left="4956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     ..................................………… </w:t>
      </w:r>
      <w:r>
        <w:rPr>
          <w:szCs w:val="24"/>
          <w:lang w:val="pl-PL"/>
        </w:rPr>
        <w:tab/>
        <w:t xml:space="preserve">           podpis oponenta práce </w:t>
      </w:r>
    </w:p>
    <w:p w:rsidR="00B24173" w:rsidRDefault="00B24173">
      <w:pPr>
        <w:spacing w:after="0"/>
        <w:jc w:val="both"/>
        <w:rPr>
          <w:szCs w:val="24"/>
          <w:lang w:val="pl-PL"/>
        </w:rPr>
      </w:pP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B24173" w:rsidRDefault="00B24173">
      <w:pPr>
        <w:spacing w:after="0"/>
        <w:jc w:val="both"/>
        <w:rPr>
          <w:szCs w:val="24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1601"/>
        <w:gridCol w:w="1602"/>
        <w:gridCol w:w="1602"/>
        <w:gridCol w:w="1602"/>
        <w:gridCol w:w="1632"/>
      </w:tblGrid>
      <w:tr w:rsidR="00B24173">
        <w:trPr>
          <w:trHeight w:val="284"/>
        </w:trPr>
        <w:tc>
          <w:tcPr>
            <w:tcW w:w="1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E - </w:t>
            </w:r>
            <w:r>
              <w:rPr>
                <w:sz w:val="20"/>
              </w:rPr>
              <w:t>dostatečně</w:t>
            </w:r>
            <w:proofErr w:type="gramEnd"/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24173" w:rsidRDefault="00FE1976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B24173" w:rsidRDefault="00B24173">
      <w:pPr>
        <w:spacing w:after="0"/>
        <w:jc w:val="both"/>
      </w:pPr>
    </w:p>
    <w:p w:rsidR="00B24173" w:rsidRDefault="00B24173">
      <w:pPr>
        <w:spacing w:after="0"/>
        <w:jc w:val="both"/>
        <w:rPr>
          <w:szCs w:val="24"/>
        </w:rPr>
      </w:pPr>
    </w:p>
    <w:p w:rsidR="00B24173" w:rsidRDefault="00FE1976">
      <w:pP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B24173">
      <w:headerReference w:type="default" r:id="rId6"/>
      <w:headerReference w:type="first" r:id="rId7"/>
      <w:pgSz w:w="11906" w:h="16838"/>
      <w:pgMar w:top="1417" w:right="1417" w:bottom="1417" w:left="1417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976" w:rsidRDefault="00FE1976">
      <w:pPr>
        <w:spacing w:after="0"/>
      </w:pPr>
      <w:r>
        <w:separator/>
      </w:r>
    </w:p>
  </w:endnote>
  <w:endnote w:type="continuationSeparator" w:id="0">
    <w:p w:rsidR="00FE1976" w:rsidRDefault="00FE19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;Calib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976" w:rsidRDefault="00FE1976">
      <w:pPr>
        <w:spacing w:after="0"/>
      </w:pPr>
      <w:r>
        <w:separator/>
      </w:r>
    </w:p>
  </w:footnote>
  <w:footnote w:type="continuationSeparator" w:id="0">
    <w:p w:rsidR="00FE1976" w:rsidRDefault="00FE19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73" w:rsidRDefault="00B24173">
    <w:pPr>
      <w:pStyle w:val="Zhlav"/>
      <w:jc w:val="center"/>
    </w:pPr>
  </w:p>
  <w:p w:rsidR="00B24173" w:rsidRDefault="00B241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2" w:type="dxa"/>
      <w:tblInd w:w="-176" w:type="dxa"/>
      <w:tblLook w:val="04A0" w:firstRow="1" w:lastRow="0" w:firstColumn="1" w:lastColumn="0" w:noHBand="0" w:noVBand="1"/>
    </w:tblPr>
    <w:tblGrid>
      <w:gridCol w:w="9212"/>
    </w:tblGrid>
    <w:tr w:rsidR="00B24173">
      <w:tc>
        <w:tcPr>
          <w:tcW w:w="9212" w:type="dxa"/>
          <w:tcBorders>
            <w:bottom w:val="single" w:sz="4" w:space="0" w:color="000000"/>
          </w:tcBorders>
          <w:shd w:val="clear" w:color="auto" w:fill="auto"/>
        </w:tcPr>
        <w:p w:rsidR="00B24173" w:rsidRDefault="00FE197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599815" cy="1036320"/>
                <wp:effectExtent l="0" t="0" r="0" b="0"/>
                <wp:docPr id="1" name="Obráze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" t="-34" r="-10" b="-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4173" w:rsidRDefault="00B241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73"/>
    <w:rsid w:val="00486C40"/>
    <w:rsid w:val="00B24173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55836-AEAA-4B4F-AE5E-48FF6A4C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spacing w:after="120"/>
      <w:textAlignment w:val="baseline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qFormat/>
    <w:rPr>
      <w:sz w:val="24"/>
    </w:rPr>
  </w:style>
  <w:style w:type="character" w:customStyle="1" w:styleId="ZhlavChar">
    <w:name w:val="Záhlaví Char"/>
    <w:qFormat/>
    <w:rPr>
      <w:rFonts w:ascii="Berlin CE;Calibri" w:hAnsi="Berlin CE;Calibri" w:cs="Berlin CE;Calibri"/>
      <w:sz w:val="18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spacing w:after="0"/>
      <w:ind w:left="-68"/>
      <w:textAlignment w:val="auto"/>
    </w:pPr>
    <w:rPr>
      <w:rFonts w:ascii="Berlin CE;Calibri" w:hAnsi="Berlin CE;Calibri" w:cs="Berlin CE;Calibri"/>
      <w:sz w:val="18"/>
      <w:szCs w:val="24"/>
    </w:rPr>
  </w:style>
  <w:style w:type="paragraph" w:customStyle="1" w:styleId="katedra">
    <w:name w:val="katedra"/>
    <w:basedOn w:val="Zhlav"/>
    <w:qFormat/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Martina Chovančíková</cp:lastModifiedBy>
  <cp:revision>2</cp:revision>
  <cp:lastPrinted>2010-03-31T09:29:00Z</cp:lastPrinted>
  <dcterms:created xsi:type="dcterms:W3CDTF">2020-08-26T07:06:00Z</dcterms:created>
  <dcterms:modified xsi:type="dcterms:W3CDTF">2020-08-26T07:06:00Z</dcterms:modified>
  <dc:language>cs-CZ</dc:language>
</cp:coreProperties>
</file>