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diplomové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3A5507" w:rsidP="006D6A9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Bc. Václav Janík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3A5507" w:rsidRPr="003A5507" w:rsidRDefault="003A5507" w:rsidP="003A550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A5507">
              <w:rPr>
                <w:rFonts w:ascii="Calibri" w:hAnsi="Calibri" w:cs="Calibri"/>
                <w:b/>
                <w:sz w:val="24"/>
                <w:szCs w:val="24"/>
              </w:rPr>
              <w:t>Využití nositelné elektroniky v marketingové</w:t>
            </w:r>
          </w:p>
          <w:p w:rsidR="00515A76" w:rsidRPr="0013588D" w:rsidRDefault="003A5507" w:rsidP="003A550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A5507">
              <w:rPr>
                <w:rFonts w:ascii="Calibri" w:hAnsi="Calibri" w:cs="Calibri"/>
                <w:b/>
                <w:sz w:val="24"/>
                <w:szCs w:val="24"/>
              </w:rPr>
              <w:t>komunikaci v oblasti B2C</w:t>
            </w:r>
          </w:p>
        </w:tc>
      </w:tr>
      <w:tr w:rsidR="004D02B3" w:rsidRPr="0013588D" w:rsidTr="00A03920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4D02B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PS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FA6194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</w:t>
            </w:r>
            <w:r w:rsidR="00581EDF">
              <w:rPr>
                <w:rFonts w:ascii="Calibri" w:hAnsi="Calibri" w:cs="Calibri"/>
                <w:b/>
                <w:sz w:val="24"/>
                <w:szCs w:val="24"/>
              </w:rPr>
              <w:t>9-2020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6D6A90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Mgr. Zuzana Kupková,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Ph.D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. 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82"/>
    <w:bookmarkStart w:id="1" w:name="_MON_1332850412"/>
    <w:bookmarkStart w:id="2" w:name="_MON_1332850434"/>
    <w:bookmarkStart w:id="3" w:name="_MON_1332850454"/>
    <w:bookmarkStart w:id="4" w:name="_MON_1332850828"/>
    <w:bookmarkStart w:id="5" w:name="_MON_1334675527"/>
    <w:bookmarkStart w:id="6" w:name="_MON_1334675836"/>
    <w:bookmarkStart w:id="7" w:name="_MON_1334675884"/>
    <w:bookmarkStart w:id="8" w:name="_MON_1334676345"/>
    <w:bookmarkStart w:id="9" w:name="_MON_1334676387"/>
    <w:bookmarkStart w:id="10" w:name="_MON_1335188663"/>
    <w:bookmarkStart w:id="11" w:name="_MON_1335189463"/>
    <w:bookmarkStart w:id="12" w:name="_MON_1336567768"/>
    <w:bookmarkStart w:id="13" w:name="_MON_1336568010"/>
    <w:bookmarkStart w:id="14" w:name="_MON_1336569207"/>
    <w:bookmarkStart w:id="15" w:name="_MON_1336569462"/>
    <w:bookmarkStart w:id="16" w:name="_MON_1336569602"/>
    <w:bookmarkStart w:id="17" w:name="_MON_1336569707"/>
    <w:bookmarkStart w:id="18" w:name="_MON_1336569710"/>
    <w:bookmarkStart w:id="19" w:name="_MON_1336569723"/>
    <w:bookmarkStart w:id="20" w:name="_MON_1336569737"/>
    <w:bookmarkStart w:id="21" w:name="_MON_1336569885"/>
    <w:bookmarkStart w:id="22" w:name="_MON_1336570037"/>
    <w:bookmarkStart w:id="23" w:name="_MON_1336574844"/>
    <w:bookmarkStart w:id="24" w:name="_MON_1336824645"/>
    <w:bookmarkStart w:id="25" w:name="_MON_1336824890"/>
    <w:bookmarkStart w:id="26" w:name="_MON_1336826773"/>
    <w:bookmarkStart w:id="27" w:name="_MON_1337070796"/>
    <w:bookmarkStart w:id="28" w:name="_MON_1337071463"/>
    <w:bookmarkStart w:id="29" w:name="_MON_1338811697"/>
    <w:bookmarkStart w:id="30" w:name="_MON_1338811926"/>
    <w:bookmarkStart w:id="31" w:name="_MON_1338812973"/>
    <w:bookmarkStart w:id="32" w:name="_MON_1338813343"/>
    <w:bookmarkStart w:id="33" w:name="_MON_1338813386"/>
    <w:bookmarkStart w:id="34" w:name="_MON_1343394148"/>
    <w:bookmarkStart w:id="35" w:name="_MON_1364913299"/>
    <w:bookmarkStart w:id="36" w:name="_MON_1364913932"/>
    <w:bookmarkStart w:id="37" w:name="_MON_1364914587"/>
    <w:bookmarkStart w:id="38" w:name="_MON_1366620866"/>
    <w:bookmarkStart w:id="39" w:name="_MON_1366621397"/>
    <w:bookmarkStart w:id="40" w:name="_MON_1366621611"/>
    <w:bookmarkStart w:id="41" w:name="_MON_1394448231"/>
    <w:bookmarkStart w:id="42" w:name="_MON_1394448643"/>
    <w:bookmarkStart w:id="43" w:name="_MON_1394448838"/>
    <w:bookmarkStart w:id="44" w:name="_MON_1394448863"/>
    <w:bookmarkStart w:id="45" w:name="_MON_1394448890"/>
    <w:bookmarkStart w:id="46" w:name="_MON_1394605234"/>
    <w:bookmarkStart w:id="47" w:name="_MON_1425718649"/>
    <w:bookmarkStart w:id="48" w:name="_MON_1425718884"/>
    <w:bookmarkStart w:id="49" w:name="_MON_1425718913"/>
    <w:bookmarkStart w:id="50" w:name="_MON_1425719005"/>
    <w:bookmarkStart w:id="51" w:name="_MON_1425719063"/>
    <w:bookmarkStart w:id="52" w:name="_MON_1425719119"/>
    <w:bookmarkStart w:id="53" w:name="_MON_1425719133"/>
    <w:bookmarkStart w:id="54" w:name="_MON_1425719143"/>
    <w:bookmarkStart w:id="55" w:name="_MON_1425719189"/>
    <w:bookmarkStart w:id="56" w:name="_MON_1332850022"/>
    <w:bookmarkStart w:id="57" w:name="_MON_1332850151"/>
    <w:bookmarkStart w:id="58" w:name="_MON_1332850182"/>
    <w:bookmarkStart w:id="59" w:name="_MON_1332850323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330"/>
    <w:bookmarkEnd w:id="60"/>
    <w:p w:rsidR="00515A76" w:rsidRPr="0013588D" w:rsidRDefault="00C025C5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25pt;height:174.75pt" o:ole="">
            <v:imagedata r:id="rId7" o:title=""/>
          </v:shape>
          <o:OLEObject Type="Embed" ProgID="Excel.Sheet.8" ShapeID="_x0000_i1025" DrawAspect="Content" ObjectID="_1659819598" r:id="rId8"/>
        </w:object>
      </w:r>
    </w:p>
    <w:p w:rsidR="00C025C5" w:rsidRDefault="00C025C5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7237E5" w:rsidRDefault="007C1CFE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7C1CFE">
        <w:rPr>
          <w:rFonts w:ascii="Calibri" w:hAnsi="Calibri" w:cs="Calibri"/>
          <w:sz w:val="24"/>
          <w:szCs w:val="24"/>
        </w:rPr>
        <w:t>Předložená práce je studnicí informací k využití té nejmodern</w:t>
      </w:r>
      <w:r w:rsidR="007237E5">
        <w:rPr>
          <w:rFonts w:ascii="Calibri" w:hAnsi="Calibri" w:cs="Calibri"/>
          <w:sz w:val="24"/>
          <w:szCs w:val="24"/>
        </w:rPr>
        <w:t xml:space="preserve">ější technologie jakožto média </w:t>
      </w:r>
      <w:r w:rsidRPr="007C1CFE">
        <w:rPr>
          <w:rFonts w:ascii="Calibri" w:hAnsi="Calibri" w:cs="Calibri"/>
          <w:sz w:val="24"/>
          <w:szCs w:val="24"/>
        </w:rPr>
        <w:t>marketingové komu</w:t>
      </w:r>
      <w:r w:rsidR="007237E5">
        <w:rPr>
          <w:rFonts w:ascii="Calibri" w:hAnsi="Calibri" w:cs="Calibri"/>
          <w:sz w:val="24"/>
          <w:szCs w:val="24"/>
        </w:rPr>
        <w:t>nikace</w:t>
      </w:r>
      <w:r w:rsidRPr="007C1CFE">
        <w:rPr>
          <w:rFonts w:ascii="Calibri" w:hAnsi="Calibri" w:cs="Calibri"/>
          <w:sz w:val="24"/>
          <w:szCs w:val="24"/>
        </w:rPr>
        <w:t xml:space="preserve">. Teoretická část poskytuje ucelený přehled historického i technologického kontextu </w:t>
      </w:r>
      <w:proofErr w:type="spellStart"/>
      <w:r w:rsidRPr="007C1CFE">
        <w:rPr>
          <w:rFonts w:ascii="Calibri" w:hAnsi="Calibri" w:cs="Calibri"/>
          <w:sz w:val="24"/>
          <w:szCs w:val="24"/>
        </w:rPr>
        <w:t>IoT</w:t>
      </w:r>
      <w:proofErr w:type="spellEnd"/>
      <w:r w:rsidRPr="007C1CFE">
        <w:rPr>
          <w:rFonts w:ascii="Calibri" w:hAnsi="Calibri" w:cs="Calibri"/>
          <w:sz w:val="24"/>
          <w:szCs w:val="24"/>
        </w:rPr>
        <w:t xml:space="preserve"> a představuje také jednotlivé kategorie tzv. </w:t>
      </w:r>
      <w:proofErr w:type="spellStart"/>
      <w:r w:rsidRPr="007C1CFE">
        <w:rPr>
          <w:rFonts w:ascii="Calibri" w:hAnsi="Calibri" w:cs="Calibri"/>
          <w:sz w:val="24"/>
          <w:szCs w:val="24"/>
        </w:rPr>
        <w:t>Wearables</w:t>
      </w:r>
      <w:proofErr w:type="spellEnd"/>
      <w:r w:rsidRPr="007C1CFE">
        <w:rPr>
          <w:rFonts w:ascii="Calibri" w:hAnsi="Calibri" w:cs="Calibri"/>
          <w:sz w:val="24"/>
          <w:szCs w:val="24"/>
        </w:rPr>
        <w:t xml:space="preserve">. Dovoluji si hodnotit, že je zde tato problematika </w:t>
      </w:r>
      <w:r w:rsidR="007237E5">
        <w:rPr>
          <w:rFonts w:ascii="Calibri" w:hAnsi="Calibri" w:cs="Calibri"/>
          <w:sz w:val="24"/>
          <w:szCs w:val="24"/>
        </w:rPr>
        <w:t xml:space="preserve">zpracována </w:t>
      </w:r>
      <w:r w:rsidRPr="007C1CFE">
        <w:rPr>
          <w:rFonts w:ascii="Calibri" w:hAnsi="Calibri" w:cs="Calibri"/>
          <w:sz w:val="24"/>
          <w:szCs w:val="24"/>
        </w:rPr>
        <w:t xml:space="preserve">natolik </w:t>
      </w:r>
      <w:r w:rsidR="007237E5">
        <w:rPr>
          <w:rFonts w:ascii="Calibri" w:hAnsi="Calibri" w:cs="Calibri"/>
          <w:sz w:val="24"/>
          <w:szCs w:val="24"/>
        </w:rPr>
        <w:t>kvalitně</w:t>
      </w:r>
      <w:r w:rsidRPr="007C1CFE">
        <w:rPr>
          <w:rFonts w:ascii="Calibri" w:hAnsi="Calibri" w:cs="Calibri"/>
          <w:sz w:val="24"/>
          <w:szCs w:val="24"/>
        </w:rPr>
        <w:t xml:space="preserve">, že má potenciál stát se jakousi encyklopedií pro ty, kdo se v daném oboru vůbec nepohybují. </w:t>
      </w:r>
    </w:p>
    <w:p w:rsidR="007C1CFE" w:rsidRPr="007C1CFE" w:rsidRDefault="007C1CFE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7C1CFE">
        <w:rPr>
          <w:rFonts w:ascii="Calibri" w:hAnsi="Calibri" w:cs="Calibri"/>
          <w:sz w:val="24"/>
          <w:szCs w:val="24"/>
        </w:rPr>
        <w:t xml:space="preserve">Jediné, co v teoretické části postrádám, jsou východiska pro nastavení marketingového výzkumu. Kdyby se autor práce věnoval i této oblasti, mohl se vyhnout zbytečným chybám v nastavení výzkumného šetření. </w:t>
      </w:r>
    </w:p>
    <w:p w:rsidR="007C1CFE" w:rsidRDefault="007C1CFE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7C1CFE">
        <w:rPr>
          <w:rFonts w:ascii="Calibri" w:hAnsi="Calibri" w:cs="Calibri"/>
          <w:sz w:val="24"/>
          <w:szCs w:val="24"/>
        </w:rPr>
        <w:t xml:space="preserve">Ke kvantitativnímu šetření v podstatě </w:t>
      </w:r>
      <w:r>
        <w:rPr>
          <w:rFonts w:ascii="Calibri" w:hAnsi="Calibri" w:cs="Calibri"/>
          <w:sz w:val="24"/>
          <w:szCs w:val="24"/>
        </w:rPr>
        <w:t>nemám výhrady, pouze v jeho vyhodnocení postrádám jakési schematické vyjádření výsledků ve smyslu, kdo je tedy typickým vlastníkem nositelné elektroniky.</w:t>
      </w:r>
      <w:r w:rsidR="007237E5">
        <w:rPr>
          <w:rFonts w:ascii="Calibri" w:hAnsi="Calibri" w:cs="Calibri"/>
          <w:sz w:val="24"/>
          <w:szCs w:val="24"/>
        </w:rPr>
        <w:t xml:space="preserve"> Kvalitativní výzkum je </w:t>
      </w:r>
      <w:r>
        <w:rPr>
          <w:rFonts w:ascii="Calibri" w:hAnsi="Calibri" w:cs="Calibri"/>
          <w:sz w:val="24"/>
          <w:szCs w:val="24"/>
        </w:rPr>
        <w:t>však poměrně problematický, ať už se to týká vzorku respondentů, tak jejich homogenity. Přijímat zde závěry je pohyb</w:t>
      </w:r>
      <w:r w:rsidR="007237E5">
        <w:rPr>
          <w:rFonts w:ascii="Calibri" w:hAnsi="Calibri" w:cs="Calibri"/>
          <w:sz w:val="24"/>
          <w:szCs w:val="24"/>
        </w:rPr>
        <w:t>em</w:t>
      </w:r>
      <w:r>
        <w:rPr>
          <w:rFonts w:ascii="Calibri" w:hAnsi="Calibri" w:cs="Calibri"/>
          <w:sz w:val="24"/>
          <w:szCs w:val="24"/>
        </w:rPr>
        <w:t xml:space="preserve"> na opravdu tenkém ledě. Závěry zde však v podstatě ani přijaty nejsou, kapitola neobsahuje ani shrnutí těch </w:t>
      </w:r>
      <w:proofErr w:type="spellStart"/>
      <w:r>
        <w:rPr>
          <w:rFonts w:ascii="Calibri" w:hAnsi="Calibri" w:cs="Calibri"/>
          <w:sz w:val="24"/>
          <w:szCs w:val="24"/>
        </w:rPr>
        <w:t>nejzásadnějších</w:t>
      </w:r>
      <w:proofErr w:type="spellEnd"/>
      <w:r>
        <w:rPr>
          <w:rFonts w:ascii="Calibri" w:hAnsi="Calibri" w:cs="Calibri"/>
          <w:sz w:val="24"/>
          <w:szCs w:val="24"/>
        </w:rPr>
        <w:t xml:space="preserve"> zjištění z hloubkových rozhovorů. </w:t>
      </w:r>
    </w:p>
    <w:p w:rsidR="009E404D" w:rsidRDefault="007C1CFE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Jako diskutabilní hodnotím také znění výzkumné otázky ohledně faktorů ovlivňujících použití </w:t>
      </w:r>
      <w:proofErr w:type="spellStart"/>
      <w:r>
        <w:rPr>
          <w:rFonts w:ascii="Calibri" w:hAnsi="Calibri" w:cs="Calibri"/>
          <w:sz w:val="24"/>
          <w:szCs w:val="24"/>
        </w:rPr>
        <w:t>wearables</w:t>
      </w:r>
      <w:proofErr w:type="spellEnd"/>
      <w:r>
        <w:rPr>
          <w:rFonts w:ascii="Calibri" w:hAnsi="Calibri" w:cs="Calibri"/>
          <w:sz w:val="24"/>
          <w:szCs w:val="24"/>
        </w:rPr>
        <w:t xml:space="preserve"> pro </w:t>
      </w:r>
      <w:proofErr w:type="spellStart"/>
      <w:r>
        <w:rPr>
          <w:rFonts w:ascii="Calibri" w:hAnsi="Calibri" w:cs="Calibri"/>
          <w:sz w:val="24"/>
          <w:szCs w:val="24"/>
        </w:rPr>
        <w:t>mark</w:t>
      </w:r>
      <w:proofErr w:type="spellEnd"/>
      <w:r>
        <w:rPr>
          <w:rFonts w:ascii="Calibri" w:hAnsi="Calibri" w:cs="Calibri"/>
          <w:sz w:val="24"/>
          <w:szCs w:val="24"/>
        </w:rPr>
        <w:t>. komunikaci. Není totiž jasné, na čí straně ty faktory mají být – spotřebitele, výrobce elektroniky nebo zadavatele reklamy? Podle toho pak měl být směřován i ten výzkum.</w:t>
      </w:r>
      <w:r w:rsidR="009E404D">
        <w:rPr>
          <w:rFonts w:ascii="Calibri" w:hAnsi="Calibri" w:cs="Calibri"/>
          <w:sz w:val="24"/>
          <w:szCs w:val="24"/>
        </w:rPr>
        <w:t xml:space="preserve"> </w:t>
      </w:r>
    </w:p>
    <w:p w:rsidR="003A5507" w:rsidRPr="009E404D" w:rsidRDefault="009E404D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Projektová část je v pořádku, i když v podstatě nepřináší žádné převratné návrhy. Spíše se zabývá praktick</w:t>
      </w:r>
      <w:r w:rsidR="007237E5">
        <w:rPr>
          <w:rFonts w:ascii="Calibri" w:hAnsi="Calibri" w:cs="Calibri"/>
          <w:sz w:val="24"/>
          <w:szCs w:val="24"/>
        </w:rPr>
        <w:t xml:space="preserve">ým nastavením takové komunikace, která prozatím není vůbec běžná. 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9E404D" w:rsidRPr="009E404D" w:rsidRDefault="009E404D" w:rsidP="009E404D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9E404D">
        <w:rPr>
          <w:rFonts w:ascii="Calibri" w:hAnsi="Calibri" w:cs="Calibri"/>
          <w:sz w:val="24"/>
          <w:szCs w:val="24"/>
        </w:rPr>
        <w:t xml:space="preserve">Vynikající teoretická část k tématu </w:t>
      </w:r>
      <w:proofErr w:type="spellStart"/>
      <w:r w:rsidRPr="009E404D">
        <w:rPr>
          <w:rFonts w:ascii="Calibri" w:hAnsi="Calibri" w:cs="Calibri"/>
          <w:sz w:val="24"/>
          <w:szCs w:val="24"/>
        </w:rPr>
        <w:t>IoT</w:t>
      </w:r>
      <w:proofErr w:type="spellEnd"/>
      <w:r w:rsidRPr="009E404D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9E404D">
        <w:rPr>
          <w:rFonts w:ascii="Calibri" w:hAnsi="Calibri" w:cs="Calibri"/>
          <w:sz w:val="24"/>
          <w:szCs w:val="24"/>
        </w:rPr>
        <w:t>wearables</w:t>
      </w:r>
      <w:proofErr w:type="spellEnd"/>
      <w:r w:rsidRPr="009E404D">
        <w:rPr>
          <w:rFonts w:ascii="Calibri" w:hAnsi="Calibri" w:cs="Calibri"/>
          <w:sz w:val="24"/>
          <w:szCs w:val="24"/>
        </w:rPr>
        <w:t xml:space="preserve"> </w:t>
      </w:r>
    </w:p>
    <w:p w:rsidR="009E404D" w:rsidRPr="009E404D" w:rsidRDefault="009E404D" w:rsidP="009E404D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9E404D">
        <w:rPr>
          <w:rFonts w:ascii="Calibri" w:hAnsi="Calibri" w:cs="Calibri"/>
          <w:sz w:val="24"/>
          <w:szCs w:val="24"/>
        </w:rPr>
        <w:t xml:space="preserve">Zpracování kvantitativního výzkumného šetření </w:t>
      </w:r>
    </w:p>
    <w:p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>Výhrady, připomínky a náměty k práci (slabé stránky):</w:t>
      </w:r>
    </w:p>
    <w:p w:rsidR="009E404D" w:rsidRPr="009E404D" w:rsidRDefault="009E404D" w:rsidP="009E404D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9E404D">
        <w:rPr>
          <w:rFonts w:ascii="Calibri" w:hAnsi="Calibri" w:cs="Calibri"/>
          <w:sz w:val="24"/>
          <w:szCs w:val="24"/>
        </w:rPr>
        <w:t>Úroveň nastavení, realizace i vyhodnocení kvalitativního šetření</w:t>
      </w:r>
    </w:p>
    <w:p w:rsidR="009E404D" w:rsidRPr="009E404D" w:rsidRDefault="009E404D" w:rsidP="009E404D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9E404D">
        <w:rPr>
          <w:rFonts w:ascii="Calibri" w:hAnsi="Calibri" w:cs="Calibri"/>
          <w:sz w:val="24"/>
          <w:szCs w:val="24"/>
        </w:rPr>
        <w:t xml:space="preserve">Jazyková úroveň </w:t>
      </w:r>
    </w:p>
    <w:p w:rsidR="006D6A90" w:rsidRDefault="006D6A90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6D6A90" w:rsidRPr="009E404D" w:rsidRDefault="009E404D" w:rsidP="009E404D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Respondenti v kvantitativním šetření se k využití </w:t>
      </w:r>
      <w:proofErr w:type="spellStart"/>
      <w:r>
        <w:rPr>
          <w:rFonts w:ascii="Calibri" w:hAnsi="Calibri" w:cs="Calibri"/>
          <w:sz w:val="24"/>
          <w:szCs w:val="24"/>
        </w:rPr>
        <w:t>wearables</w:t>
      </w:r>
      <w:proofErr w:type="spellEnd"/>
      <w:r>
        <w:rPr>
          <w:rFonts w:ascii="Calibri" w:hAnsi="Calibri" w:cs="Calibri"/>
          <w:sz w:val="24"/>
          <w:szCs w:val="24"/>
        </w:rPr>
        <w:t xml:space="preserve"> pro marketing stavěli poměrně negativně. </w:t>
      </w:r>
      <w:proofErr w:type="spellStart"/>
      <w:r>
        <w:rPr>
          <w:rFonts w:ascii="Calibri" w:hAnsi="Calibri" w:cs="Calibri"/>
          <w:sz w:val="24"/>
          <w:szCs w:val="24"/>
        </w:rPr>
        <w:t>Google</w:t>
      </w:r>
      <w:proofErr w:type="spellEnd"/>
      <w:r>
        <w:rPr>
          <w:rFonts w:ascii="Calibri" w:hAnsi="Calibri" w:cs="Calibri"/>
          <w:sz w:val="24"/>
          <w:szCs w:val="24"/>
        </w:rPr>
        <w:t xml:space="preserve"> koneckonců zakázal komunikaci (uvádíte v práci na str. 76), kterou uživatel nepovolí (stažením aplikace). Popište prosím stručně obsah (včetně toho, který uvádíte v práci), který by uživatelé mohli skutečně ocenit a jeho komunikace prostřednictvím těchto</w:t>
      </w:r>
      <w:r w:rsidR="007237E5">
        <w:rPr>
          <w:rFonts w:ascii="Calibri" w:hAnsi="Calibri" w:cs="Calibri"/>
          <w:sz w:val="24"/>
          <w:szCs w:val="24"/>
        </w:rPr>
        <w:t xml:space="preserve"> médií by mu byla přínosná, nikoliv obtěžující…</w:t>
      </w:r>
      <w:r>
        <w:rPr>
          <w:rFonts w:ascii="Calibri" w:hAnsi="Calibri" w:cs="Calibri"/>
          <w:sz w:val="24"/>
          <w:szCs w:val="24"/>
        </w:rPr>
        <w:t xml:space="preserve">     </w:t>
      </w:r>
    </w:p>
    <w:p w:rsidR="006D6A90" w:rsidRDefault="009E404D" w:rsidP="006D6A90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 s</w:t>
      </w:r>
      <w:r w:rsidR="007C1CFE">
        <w:rPr>
          <w:rFonts w:ascii="Calibri" w:hAnsi="Calibri" w:cs="Calibri"/>
          <w:sz w:val="24"/>
          <w:szCs w:val="24"/>
        </w:rPr>
        <w:t>tr. 80</w:t>
      </w:r>
      <w:r>
        <w:rPr>
          <w:rFonts w:ascii="Calibri" w:hAnsi="Calibri" w:cs="Calibri"/>
          <w:sz w:val="24"/>
          <w:szCs w:val="24"/>
        </w:rPr>
        <w:t xml:space="preserve"> uvádíte</w:t>
      </w:r>
      <w:r w:rsidR="007C1CFE">
        <w:rPr>
          <w:rFonts w:ascii="Calibri" w:hAnsi="Calibri" w:cs="Calibri"/>
          <w:sz w:val="24"/>
          <w:szCs w:val="24"/>
        </w:rPr>
        <w:t xml:space="preserve">: </w:t>
      </w:r>
      <w:r w:rsidRPr="007237E5">
        <w:rPr>
          <w:rFonts w:ascii="Calibri" w:hAnsi="Calibri" w:cs="Calibri"/>
          <w:i/>
          <w:sz w:val="24"/>
          <w:szCs w:val="24"/>
        </w:rPr>
        <w:t>„</w:t>
      </w:r>
      <w:r w:rsidR="007C1CFE" w:rsidRPr="007237E5">
        <w:rPr>
          <w:rFonts w:ascii="Calibri" w:hAnsi="Calibri" w:cs="Calibri"/>
          <w:i/>
          <w:sz w:val="24"/>
          <w:szCs w:val="24"/>
        </w:rPr>
        <w:t>Ačkoliv v současné době dosud nejsou na českém trhu spo</w:t>
      </w:r>
      <w:r w:rsidRPr="007237E5">
        <w:rPr>
          <w:rFonts w:ascii="Calibri" w:hAnsi="Calibri" w:cs="Calibri"/>
          <w:i/>
          <w:sz w:val="24"/>
          <w:szCs w:val="24"/>
        </w:rPr>
        <w:t xml:space="preserve">lečnosti, které by </w:t>
      </w:r>
      <w:proofErr w:type="spellStart"/>
      <w:r w:rsidRPr="007237E5">
        <w:rPr>
          <w:rFonts w:ascii="Calibri" w:hAnsi="Calibri" w:cs="Calibri"/>
          <w:i/>
          <w:sz w:val="24"/>
          <w:szCs w:val="24"/>
        </w:rPr>
        <w:t>wearables</w:t>
      </w:r>
      <w:proofErr w:type="spellEnd"/>
      <w:r w:rsidRPr="007237E5">
        <w:rPr>
          <w:rFonts w:ascii="Calibri" w:hAnsi="Calibri" w:cs="Calibri"/>
          <w:i/>
          <w:sz w:val="24"/>
          <w:szCs w:val="24"/>
        </w:rPr>
        <w:t xml:space="preserve"> po</w:t>
      </w:r>
      <w:r w:rsidR="007C1CFE" w:rsidRPr="007237E5">
        <w:rPr>
          <w:rFonts w:ascii="Calibri" w:hAnsi="Calibri" w:cs="Calibri"/>
          <w:i/>
          <w:sz w:val="24"/>
          <w:szCs w:val="24"/>
        </w:rPr>
        <w:t xml:space="preserve">užívaly jako komunikační médium, tak vzhledem k stále rostoucímu zájmu mezi uživateli a značenému potenciálu možností těchto zařízení je </w:t>
      </w:r>
      <w:r w:rsidRPr="007237E5">
        <w:rPr>
          <w:rFonts w:ascii="Calibri" w:hAnsi="Calibri" w:cs="Calibri"/>
          <w:i/>
          <w:sz w:val="24"/>
          <w:szCs w:val="24"/>
        </w:rPr>
        <w:t>pravděpodobné, že tomu tak v bu</w:t>
      </w:r>
      <w:r w:rsidR="007C1CFE" w:rsidRPr="007237E5">
        <w:rPr>
          <w:rFonts w:ascii="Calibri" w:hAnsi="Calibri" w:cs="Calibri"/>
          <w:i/>
          <w:sz w:val="24"/>
          <w:szCs w:val="24"/>
        </w:rPr>
        <w:t>doucnu bude i z pohledu značek.</w:t>
      </w:r>
      <w:r w:rsidRPr="007237E5">
        <w:rPr>
          <w:rFonts w:ascii="Calibri" w:hAnsi="Calibri" w:cs="Calibri"/>
          <w:i/>
          <w:sz w:val="24"/>
          <w:szCs w:val="24"/>
        </w:rPr>
        <w:t>“</w:t>
      </w:r>
      <w:r>
        <w:rPr>
          <w:rFonts w:ascii="Calibri" w:hAnsi="Calibri" w:cs="Calibri"/>
          <w:sz w:val="24"/>
          <w:szCs w:val="24"/>
        </w:rPr>
        <w:t xml:space="preserve"> Zatím to opravdu působí jako scifi. Kdy myslíte, že to bude? Má tato elektronika potenciál se opravdu masově rozšířit do populace jako např. </w:t>
      </w:r>
      <w:proofErr w:type="spellStart"/>
      <w:r>
        <w:rPr>
          <w:rFonts w:ascii="Calibri" w:hAnsi="Calibri" w:cs="Calibri"/>
          <w:sz w:val="24"/>
          <w:szCs w:val="24"/>
        </w:rPr>
        <w:t>smartphone</w:t>
      </w:r>
      <w:proofErr w:type="spellEnd"/>
      <w:r>
        <w:rPr>
          <w:rFonts w:ascii="Calibri" w:hAnsi="Calibri" w:cs="Calibri"/>
          <w:sz w:val="24"/>
          <w:szCs w:val="24"/>
        </w:rPr>
        <w:t xml:space="preserve">? </w:t>
      </w:r>
    </w:p>
    <w:p w:rsidR="006D6A90" w:rsidRDefault="006D6A90" w:rsidP="006D6A90">
      <w:pPr>
        <w:ind w:left="720"/>
        <w:jc w:val="both"/>
        <w:rPr>
          <w:rFonts w:ascii="Calibri" w:hAnsi="Calibri" w:cs="Calibri"/>
          <w:sz w:val="24"/>
          <w:szCs w:val="24"/>
        </w:rPr>
      </w:pPr>
    </w:p>
    <w:p w:rsidR="006D6A90" w:rsidRDefault="006D6A90" w:rsidP="006D6A90">
      <w:pPr>
        <w:ind w:left="720"/>
        <w:jc w:val="both"/>
        <w:rPr>
          <w:rFonts w:ascii="Calibri" w:hAnsi="Calibri" w:cs="Calibri"/>
          <w:sz w:val="24"/>
          <w:szCs w:val="24"/>
        </w:rPr>
      </w:pPr>
    </w:p>
    <w:p w:rsidR="00515A76" w:rsidRPr="0013588D" w:rsidRDefault="00252ECC" w:rsidP="006D6A90">
      <w:pPr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Ve Zlíně dne</w:t>
      </w:r>
      <w:r w:rsidR="009E404D">
        <w:rPr>
          <w:rFonts w:ascii="Calibri" w:hAnsi="Calibri" w:cs="Calibri"/>
          <w:sz w:val="24"/>
          <w:szCs w:val="24"/>
        </w:rPr>
        <w:t xml:space="preserve"> 2</w:t>
      </w:r>
      <w:r w:rsidR="006D6A90">
        <w:rPr>
          <w:rFonts w:ascii="Calibri" w:hAnsi="Calibri" w:cs="Calibri"/>
          <w:sz w:val="24"/>
          <w:szCs w:val="24"/>
        </w:rPr>
        <w:t>5. 8. 2020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3E5" w:rsidRDefault="00C623E5">
      <w:r>
        <w:separator/>
      </w:r>
    </w:p>
  </w:endnote>
  <w:endnote w:type="continuationSeparator" w:id="0">
    <w:p w:rsidR="00C623E5" w:rsidRDefault="00C62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1251D6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7234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3E5" w:rsidRDefault="00C623E5">
      <w:r>
        <w:separator/>
      </w:r>
    </w:p>
  </w:footnote>
  <w:footnote w:type="continuationSeparator" w:id="0">
    <w:p w:rsidR="00C623E5" w:rsidRDefault="00C623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6E11F2">
    <w:pPr>
      <w:pStyle w:val="Zhlav"/>
    </w:pPr>
    <w:r>
      <w:rPr>
        <w:noProof/>
      </w:rPr>
      <w:drawing>
        <wp:inline distT="0" distB="0" distL="0" distR="0">
          <wp:extent cx="2743200" cy="400050"/>
          <wp:effectExtent l="1905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74472"/>
    <w:multiLevelType w:val="hybridMultilevel"/>
    <w:tmpl w:val="76CE4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E7041"/>
    <w:multiLevelType w:val="hybridMultilevel"/>
    <w:tmpl w:val="1F1242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D3E54"/>
    <w:multiLevelType w:val="hybridMultilevel"/>
    <w:tmpl w:val="ED662A48"/>
    <w:lvl w:ilvl="0" w:tplc="EDA8FF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251D6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E5152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A5507"/>
    <w:rsid w:val="003B33D3"/>
    <w:rsid w:val="003B6F1E"/>
    <w:rsid w:val="003D1AA1"/>
    <w:rsid w:val="00406A5C"/>
    <w:rsid w:val="00407767"/>
    <w:rsid w:val="004108F6"/>
    <w:rsid w:val="0042394D"/>
    <w:rsid w:val="00433583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D7987"/>
    <w:rsid w:val="005E1DEF"/>
    <w:rsid w:val="005F65E0"/>
    <w:rsid w:val="00600872"/>
    <w:rsid w:val="00621FE1"/>
    <w:rsid w:val="006239E9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540B"/>
    <w:rsid w:val="006C7F09"/>
    <w:rsid w:val="006D6A90"/>
    <w:rsid w:val="006E11F2"/>
    <w:rsid w:val="006E3EF6"/>
    <w:rsid w:val="006E5E3E"/>
    <w:rsid w:val="006F494A"/>
    <w:rsid w:val="007066BC"/>
    <w:rsid w:val="007137C3"/>
    <w:rsid w:val="00713DF9"/>
    <w:rsid w:val="00717602"/>
    <w:rsid w:val="0072090E"/>
    <w:rsid w:val="007237E5"/>
    <w:rsid w:val="00723963"/>
    <w:rsid w:val="00731B63"/>
    <w:rsid w:val="007328FC"/>
    <w:rsid w:val="007336B2"/>
    <w:rsid w:val="007377CF"/>
    <w:rsid w:val="00757D03"/>
    <w:rsid w:val="00760218"/>
    <w:rsid w:val="00766DB7"/>
    <w:rsid w:val="00766FD3"/>
    <w:rsid w:val="00770B81"/>
    <w:rsid w:val="0078615E"/>
    <w:rsid w:val="007A7155"/>
    <w:rsid w:val="007A7D7A"/>
    <w:rsid w:val="007B6504"/>
    <w:rsid w:val="007C104C"/>
    <w:rsid w:val="007C1CFE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41D6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0F87"/>
    <w:rsid w:val="009E3321"/>
    <w:rsid w:val="009E404D"/>
    <w:rsid w:val="009E706E"/>
    <w:rsid w:val="009F3CF9"/>
    <w:rsid w:val="009F6C9F"/>
    <w:rsid w:val="00A01C5D"/>
    <w:rsid w:val="00A03920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025C5"/>
    <w:rsid w:val="00C10AE5"/>
    <w:rsid w:val="00C47F7E"/>
    <w:rsid w:val="00C6091C"/>
    <w:rsid w:val="00C623E5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3075D"/>
    <w:rsid w:val="00D32A03"/>
    <w:rsid w:val="00D50E58"/>
    <w:rsid w:val="00D51FFA"/>
    <w:rsid w:val="00D6137B"/>
    <w:rsid w:val="00D6226A"/>
    <w:rsid w:val="00D7029A"/>
    <w:rsid w:val="00D74405"/>
    <w:rsid w:val="00D7650C"/>
    <w:rsid w:val="00D7769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73D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customStyle="1" w:styleId="Rozloendokumentu">
    <w:name w:val="Rozložení dokumentu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9E40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Office_Excel_97-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442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2kupzuz</cp:lastModifiedBy>
  <cp:revision>8</cp:revision>
  <cp:lastPrinted>2010-04-15T13:27:00Z</cp:lastPrinted>
  <dcterms:created xsi:type="dcterms:W3CDTF">2020-08-15T20:47:00Z</dcterms:created>
  <dcterms:modified xsi:type="dcterms:W3CDTF">2020-08-24T22:12:00Z</dcterms:modified>
</cp:coreProperties>
</file>