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19262472" w14:textId="77777777" w:rsidTr="00AD2438">
        <w:tc>
          <w:tcPr>
            <w:tcW w:w="9828" w:type="dxa"/>
            <w:gridSpan w:val="9"/>
          </w:tcPr>
          <w:p w14:paraId="0297EB2F" w14:textId="58EC5087" w:rsidR="006847E2" w:rsidRPr="00AD2438" w:rsidRDefault="00934626" w:rsidP="00474ABF">
            <w:pPr>
              <w:jc w:val="both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THESIS </w:t>
            </w:r>
            <w:r w:rsidR="003A69C4" w:rsidRPr="00AD2438">
              <w:rPr>
                <w:b/>
                <w:lang w:val="en-GB"/>
              </w:rPr>
              <w:t>SUPERVISOR</w:t>
            </w:r>
            <w:r w:rsidR="00CD71FB">
              <w:rPr>
                <w:b/>
                <w:lang w:val="en-GB"/>
              </w:rPr>
              <w:t>’</w:t>
            </w:r>
            <w:r w:rsidR="009875B9" w:rsidRPr="00AD2438">
              <w:rPr>
                <w:b/>
                <w:lang w:val="en-GB"/>
              </w:rPr>
              <w:t xml:space="preserve">S </w:t>
            </w:r>
            <w:r w:rsidR="003A69C4" w:rsidRPr="00AD2438">
              <w:rPr>
                <w:b/>
                <w:lang w:val="en-GB"/>
              </w:rPr>
              <w:t>ASSESSMENT</w:t>
            </w:r>
          </w:p>
        </w:tc>
      </w:tr>
      <w:tr w:rsidR="006847E2" w:rsidRPr="00AD2438" w14:paraId="4518424E" w14:textId="77777777" w:rsidTr="00AD2438">
        <w:tc>
          <w:tcPr>
            <w:tcW w:w="3348" w:type="dxa"/>
          </w:tcPr>
          <w:p w14:paraId="6750EFFF" w14:textId="77777777" w:rsidR="006847E2" w:rsidRPr="00AD2438" w:rsidRDefault="00967103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2713FE87" w14:textId="557AE977" w:rsidR="006847E2" w:rsidRPr="00AD2438" w:rsidRDefault="005D386A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Eva</w:t>
            </w:r>
            <w:r w:rsidR="00844156" w:rsidRPr="00844156">
              <w:rPr>
                <w:lang w:val="en-GB"/>
              </w:rPr>
              <w:t xml:space="preserve"> </w:t>
            </w:r>
            <w:r w:rsidRPr="005D386A">
              <w:rPr>
                <w:lang w:val="en-GB"/>
              </w:rPr>
              <w:t>Holíková</w:t>
            </w:r>
          </w:p>
        </w:tc>
      </w:tr>
      <w:tr w:rsidR="006847E2" w:rsidRPr="00AD2438" w14:paraId="7D26CF81" w14:textId="77777777" w:rsidTr="00AD2438">
        <w:tc>
          <w:tcPr>
            <w:tcW w:w="3348" w:type="dxa"/>
          </w:tcPr>
          <w:p w14:paraId="4EB48C31" w14:textId="77777777" w:rsidR="006847E2" w:rsidRPr="00AD2438" w:rsidRDefault="00146DE3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7F73162E" w14:textId="51FEAD1D" w:rsidR="006847E2" w:rsidRPr="00AD2438" w:rsidRDefault="005D386A" w:rsidP="00474ABF">
            <w:pPr>
              <w:jc w:val="both"/>
              <w:rPr>
                <w:lang w:val="en-GB"/>
              </w:rPr>
            </w:pPr>
            <w:r w:rsidRPr="005D386A">
              <w:rPr>
                <w:lang w:val="en-GB"/>
              </w:rPr>
              <w:t>The Depiction of Women in Selected Works by Women Writers of the Beat Generation</w:t>
            </w:r>
          </w:p>
        </w:tc>
      </w:tr>
      <w:tr w:rsidR="006847E2" w:rsidRPr="00AD2438" w14:paraId="51E23586" w14:textId="77777777" w:rsidTr="00AD2438">
        <w:tc>
          <w:tcPr>
            <w:tcW w:w="3348" w:type="dxa"/>
          </w:tcPr>
          <w:p w14:paraId="54F37E2D" w14:textId="77777777" w:rsidR="006847E2" w:rsidRPr="00AD2438" w:rsidRDefault="007634DC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967103" w:rsidRPr="00AD243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1C3C56FF" w14:textId="250DBEF3" w:rsidR="006847E2" w:rsidRPr="00AD2438" w:rsidRDefault="00CD71FB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6847E2" w:rsidRPr="00AD2438" w14:paraId="5931C076" w14:textId="77777777" w:rsidTr="00AD2438">
        <w:tc>
          <w:tcPr>
            <w:tcW w:w="3348" w:type="dxa"/>
          </w:tcPr>
          <w:p w14:paraId="6E2C3B0E" w14:textId="77777777" w:rsidR="006847E2" w:rsidRPr="00AD2438" w:rsidRDefault="009875B9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31E27F13" w14:textId="77777777" w:rsidR="006847E2" w:rsidRPr="00AD2438" w:rsidRDefault="00CD4F89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6E13DEB9" w14:textId="77777777" w:rsidTr="00AD2438">
        <w:tc>
          <w:tcPr>
            <w:tcW w:w="3348" w:type="dxa"/>
          </w:tcPr>
          <w:p w14:paraId="64B1506C" w14:textId="77777777" w:rsidR="006847E2" w:rsidRPr="00AD2438" w:rsidRDefault="009875B9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01672C1C" w14:textId="77777777" w:rsidR="006847E2" w:rsidRPr="00AD2438" w:rsidRDefault="00CD4F89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49C9A7E3" w14:textId="77777777" w:rsidTr="00AD2438">
        <w:tc>
          <w:tcPr>
            <w:tcW w:w="3348" w:type="dxa"/>
            <w:vAlign w:val="center"/>
          </w:tcPr>
          <w:p w14:paraId="0B545406" w14:textId="77777777" w:rsidR="006847E2" w:rsidRPr="00AD2438" w:rsidRDefault="009875B9" w:rsidP="00474ABF">
            <w:pPr>
              <w:jc w:val="both"/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3D283017" w14:textId="77777777" w:rsidR="006847E2" w:rsidRPr="00AD2438" w:rsidRDefault="00073326" w:rsidP="00474ABF">
            <w:pPr>
              <w:jc w:val="both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5BEE21C3" w14:textId="77777777" w:rsidTr="00AD2438">
        <w:tc>
          <w:tcPr>
            <w:tcW w:w="9828" w:type="dxa"/>
            <w:gridSpan w:val="9"/>
            <w:shd w:val="clear" w:color="auto" w:fill="A6A6A6"/>
          </w:tcPr>
          <w:p w14:paraId="583A9EE2" w14:textId="77777777" w:rsidR="006847E2" w:rsidRPr="00AD2438" w:rsidRDefault="00401253" w:rsidP="00474ABF">
            <w:pPr>
              <w:jc w:val="both"/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1A59B8AF" w14:textId="77777777" w:rsidTr="00AD2438">
        <w:tc>
          <w:tcPr>
            <w:tcW w:w="6791" w:type="dxa"/>
            <w:gridSpan w:val="3"/>
          </w:tcPr>
          <w:p w14:paraId="599211A0" w14:textId="77777777" w:rsidR="006847E2" w:rsidRPr="00AD2438" w:rsidRDefault="00836F0C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53BB1485" w14:textId="77777777" w:rsidR="006847E2" w:rsidRPr="0091176F" w:rsidRDefault="006847E2" w:rsidP="00474ABF">
            <w:pPr>
              <w:jc w:val="both"/>
              <w:rPr>
                <w:lang w:val="en-GB"/>
              </w:rPr>
            </w:pPr>
            <w:r w:rsidRPr="0091176F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B0F13A6" w14:textId="77777777" w:rsidR="006847E2" w:rsidRPr="00EB445A" w:rsidRDefault="006847E2" w:rsidP="00474ABF">
            <w:pPr>
              <w:jc w:val="both"/>
              <w:rPr>
                <w:lang w:val="en-GB"/>
              </w:rPr>
            </w:pPr>
            <w:r w:rsidRPr="00EB445A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C719F46" w14:textId="77777777" w:rsidR="006847E2" w:rsidRPr="0091176F" w:rsidRDefault="006847E2" w:rsidP="00474ABF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91176F">
              <w:rPr>
                <w:b/>
                <w:bCs/>
                <w:u w:val="single"/>
                <w:lang w:val="en-GB"/>
              </w:rPr>
              <w:t>C</w:t>
            </w:r>
          </w:p>
        </w:tc>
        <w:tc>
          <w:tcPr>
            <w:tcW w:w="507" w:type="dxa"/>
          </w:tcPr>
          <w:p w14:paraId="4DF7FD59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DBF0CA9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65557440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277796D" w14:textId="77777777" w:rsidTr="00AD2438">
        <w:tc>
          <w:tcPr>
            <w:tcW w:w="6791" w:type="dxa"/>
            <w:gridSpan w:val="3"/>
          </w:tcPr>
          <w:p w14:paraId="7F0EC798" w14:textId="77777777" w:rsidR="006847E2" w:rsidRPr="00AD2438" w:rsidRDefault="00836F0C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750C10FF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AF4ED5C" w14:textId="77777777" w:rsidR="006847E2" w:rsidRPr="00EB445A" w:rsidRDefault="006847E2" w:rsidP="00474ABF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EB445A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14:paraId="5142E3D3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0E2AE3CE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E721A9F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A7415DD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2906020" w14:textId="77777777" w:rsidTr="00AD2438">
        <w:tc>
          <w:tcPr>
            <w:tcW w:w="6791" w:type="dxa"/>
            <w:gridSpan w:val="3"/>
          </w:tcPr>
          <w:p w14:paraId="6C7A4900" w14:textId="77777777" w:rsidR="006847E2" w:rsidRPr="00AD2438" w:rsidRDefault="00836F0C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Formatting</w:t>
            </w:r>
            <w:r w:rsidR="009875B9" w:rsidRPr="00AD2438">
              <w:rPr>
                <w:lang w:val="en-GB"/>
              </w:rPr>
              <w:t xml:space="preserve"> (citations, </w:t>
            </w:r>
            <w:r w:rsidR="00382E0D" w:rsidRPr="00AD2438">
              <w:rPr>
                <w:lang w:val="en-GB"/>
              </w:rPr>
              <w:t>presentation</w:t>
            </w:r>
            <w:r w:rsidR="009875B9" w:rsidRPr="00AD243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A4F6F53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46E9367" w14:textId="77777777" w:rsidR="006847E2" w:rsidRPr="0091176F" w:rsidRDefault="006847E2" w:rsidP="00474ABF">
            <w:pPr>
              <w:jc w:val="both"/>
              <w:rPr>
                <w:lang w:val="en-GB"/>
              </w:rPr>
            </w:pPr>
            <w:r w:rsidRPr="0091176F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1199E7F" w14:textId="77777777" w:rsidR="006847E2" w:rsidRPr="0091176F" w:rsidRDefault="006847E2" w:rsidP="00474ABF">
            <w:pPr>
              <w:jc w:val="both"/>
              <w:rPr>
                <w:b/>
                <w:bCs/>
                <w:u w:val="thick"/>
                <w:lang w:val="en-GB"/>
              </w:rPr>
            </w:pPr>
            <w:r w:rsidRPr="0091176F">
              <w:rPr>
                <w:b/>
                <w:bCs/>
                <w:u w:val="thick"/>
                <w:lang w:val="en-GB"/>
              </w:rPr>
              <w:t>C</w:t>
            </w:r>
          </w:p>
        </w:tc>
        <w:tc>
          <w:tcPr>
            <w:tcW w:w="507" w:type="dxa"/>
          </w:tcPr>
          <w:p w14:paraId="2EE2644D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E2EA29B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E20FCD6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3E9EFA29" w14:textId="77777777" w:rsidTr="00AD2438">
        <w:tc>
          <w:tcPr>
            <w:tcW w:w="9828" w:type="dxa"/>
            <w:gridSpan w:val="9"/>
            <w:shd w:val="clear" w:color="auto" w:fill="A6A6A6"/>
          </w:tcPr>
          <w:p w14:paraId="27C4A948" w14:textId="77777777" w:rsidR="006847E2" w:rsidRPr="00AD2438" w:rsidRDefault="00836F0C" w:rsidP="00474ABF">
            <w:pPr>
              <w:jc w:val="both"/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71DA1BBB" w14:textId="77777777" w:rsidTr="00AD2438">
        <w:tc>
          <w:tcPr>
            <w:tcW w:w="6791" w:type="dxa"/>
            <w:gridSpan w:val="3"/>
          </w:tcPr>
          <w:p w14:paraId="73EFC9EA" w14:textId="77777777" w:rsidR="006847E2" w:rsidRPr="00AD2438" w:rsidRDefault="007634DC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5121F9BD" w14:textId="77777777" w:rsidR="006847E2" w:rsidRPr="0091176F" w:rsidRDefault="006847E2" w:rsidP="00474ABF">
            <w:pPr>
              <w:jc w:val="both"/>
              <w:rPr>
                <w:lang w:val="en-GB"/>
              </w:rPr>
            </w:pPr>
            <w:r w:rsidRPr="0091176F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F769883" w14:textId="77777777" w:rsidR="006847E2" w:rsidRPr="0091176F" w:rsidRDefault="006847E2" w:rsidP="00474ABF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91176F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14:paraId="23C58CB1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CB3377E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264CAC5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5FC3B3EB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58A7F09" w14:textId="77777777" w:rsidTr="00AD2438">
        <w:tc>
          <w:tcPr>
            <w:tcW w:w="6791" w:type="dxa"/>
            <w:gridSpan w:val="3"/>
          </w:tcPr>
          <w:p w14:paraId="5766BB36" w14:textId="77777777" w:rsidR="006847E2" w:rsidRPr="00AD2438" w:rsidRDefault="007634DC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B28DE36" w14:textId="77777777" w:rsidR="006847E2" w:rsidRPr="00EB445A" w:rsidRDefault="006847E2" w:rsidP="00474ABF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EB445A">
              <w:rPr>
                <w:b/>
                <w:bCs/>
                <w:u w:val="single"/>
                <w:lang w:val="en-GB"/>
              </w:rPr>
              <w:t>A</w:t>
            </w:r>
          </w:p>
        </w:tc>
        <w:tc>
          <w:tcPr>
            <w:tcW w:w="506" w:type="dxa"/>
          </w:tcPr>
          <w:p w14:paraId="09E17E0F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AADC105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6D29FCD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9496426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F93D621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1712902D" w14:textId="77777777" w:rsidTr="00AD2438">
        <w:tc>
          <w:tcPr>
            <w:tcW w:w="6791" w:type="dxa"/>
            <w:gridSpan w:val="3"/>
          </w:tcPr>
          <w:p w14:paraId="5D386E4F" w14:textId="77777777" w:rsidR="006847E2" w:rsidRPr="00AD2438" w:rsidRDefault="007634DC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0C642F4A" w14:textId="77777777" w:rsidR="006847E2" w:rsidRPr="00EB445A" w:rsidRDefault="006847E2" w:rsidP="00474ABF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EB445A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14:paraId="7A76CF6B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3B003C26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13105673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14:paraId="74D128AE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065AF96A" w14:textId="77777777" w:rsidTr="00AD2438">
        <w:tc>
          <w:tcPr>
            <w:tcW w:w="6791" w:type="dxa"/>
            <w:gridSpan w:val="3"/>
          </w:tcPr>
          <w:p w14:paraId="3E31D6A7" w14:textId="77777777" w:rsidR="006847E2" w:rsidRPr="00AD2438" w:rsidRDefault="007634DC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1904A960" w14:textId="77777777" w:rsidR="006847E2" w:rsidRPr="0091176F" w:rsidRDefault="006847E2" w:rsidP="00474ABF">
            <w:pPr>
              <w:jc w:val="both"/>
              <w:rPr>
                <w:lang w:val="en-GB"/>
              </w:rPr>
            </w:pPr>
            <w:r w:rsidRPr="0091176F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2E28025" w14:textId="77777777" w:rsidR="006847E2" w:rsidRPr="0091176F" w:rsidRDefault="006847E2" w:rsidP="00474ABF">
            <w:pPr>
              <w:jc w:val="both"/>
              <w:rPr>
                <w:lang w:val="en-GB"/>
              </w:rPr>
            </w:pPr>
            <w:r w:rsidRPr="0091176F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65AF518" w14:textId="77777777" w:rsidR="006847E2" w:rsidRPr="0091176F" w:rsidRDefault="006847E2" w:rsidP="00474ABF">
            <w:pPr>
              <w:jc w:val="both"/>
              <w:rPr>
                <w:b/>
                <w:bCs/>
                <w:u w:val="thick"/>
                <w:lang w:val="en-GB"/>
              </w:rPr>
            </w:pPr>
            <w:r w:rsidRPr="0091176F">
              <w:rPr>
                <w:b/>
                <w:bCs/>
                <w:u w:val="thick"/>
                <w:lang w:val="en-GB"/>
              </w:rPr>
              <w:t>C</w:t>
            </w:r>
          </w:p>
        </w:tc>
        <w:tc>
          <w:tcPr>
            <w:tcW w:w="507" w:type="dxa"/>
          </w:tcPr>
          <w:p w14:paraId="0A79518B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B3A0155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B5210CB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2AA666C" w14:textId="77777777" w:rsidTr="00AD2438">
        <w:tc>
          <w:tcPr>
            <w:tcW w:w="6791" w:type="dxa"/>
            <w:gridSpan w:val="3"/>
          </w:tcPr>
          <w:p w14:paraId="6B1F1DCA" w14:textId="77777777" w:rsidR="006847E2" w:rsidRPr="00AD2438" w:rsidRDefault="007634DC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23C6B6C3" w14:textId="77777777" w:rsidR="006847E2" w:rsidRPr="00DE52B6" w:rsidRDefault="006847E2" w:rsidP="00474ABF">
            <w:pPr>
              <w:jc w:val="both"/>
              <w:rPr>
                <w:lang w:val="en-GB"/>
              </w:rPr>
            </w:pPr>
            <w:r w:rsidRPr="00DE52B6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95E0B5E" w14:textId="77777777" w:rsidR="006847E2" w:rsidRPr="00DE52B6" w:rsidRDefault="006847E2" w:rsidP="00474ABF">
            <w:pPr>
              <w:jc w:val="both"/>
              <w:rPr>
                <w:b/>
                <w:bCs/>
                <w:u w:val="thick"/>
                <w:lang w:val="en-GB"/>
              </w:rPr>
            </w:pPr>
            <w:r w:rsidRPr="00DE52B6">
              <w:rPr>
                <w:b/>
                <w:bCs/>
                <w:u w:val="thick"/>
                <w:lang w:val="en-GB"/>
              </w:rPr>
              <w:t>B</w:t>
            </w:r>
          </w:p>
        </w:tc>
        <w:tc>
          <w:tcPr>
            <w:tcW w:w="506" w:type="dxa"/>
          </w:tcPr>
          <w:p w14:paraId="47E6D549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D913DF0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48021A05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3AD1925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1ED247DF" w14:textId="77777777" w:rsidTr="00AD2438">
        <w:tc>
          <w:tcPr>
            <w:tcW w:w="6791" w:type="dxa"/>
            <w:gridSpan w:val="3"/>
          </w:tcPr>
          <w:p w14:paraId="0E28301A" w14:textId="77777777" w:rsidR="006847E2" w:rsidRPr="00AD2438" w:rsidRDefault="007634DC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36CA1A75" w14:textId="77777777" w:rsidR="006847E2" w:rsidRPr="0091176F" w:rsidRDefault="006847E2" w:rsidP="00474ABF">
            <w:pPr>
              <w:jc w:val="both"/>
              <w:rPr>
                <w:lang w:val="en-GB"/>
              </w:rPr>
            </w:pPr>
            <w:r w:rsidRPr="0091176F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265B926" w14:textId="77777777" w:rsidR="006847E2" w:rsidRPr="0091176F" w:rsidRDefault="006847E2" w:rsidP="00474ABF">
            <w:pPr>
              <w:jc w:val="both"/>
              <w:rPr>
                <w:b/>
                <w:bCs/>
                <w:u w:val="thick"/>
                <w:lang w:val="en-GB"/>
              </w:rPr>
            </w:pPr>
            <w:r w:rsidRPr="0091176F">
              <w:rPr>
                <w:b/>
                <w:bCs/>
                <w:u w:val="thick"/>
                <w:lang w:val="en-GB"/>
              </w:rPr>
              <w:t>B</w:t>
            </w:r>
          </w:p>
        </w:tc>
        <w:tc>
          <w:tcPr>
            <w:tcW w:w="506" w:type="dxa"/>
          </w:tcPr>
          <w:p w14:paraId="137C9497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D5D17A9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7617EB7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24727E5" w14:textId="77777777" w:rsidR="006847E2" w:rsidRPr="00AD2438" w:rsidRDefault="006847E2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F1F4A6F" w14:textId="77777777" w:rsidTr="00AD2438">
        <w:tc>
          <w:tcPr>
            <w:tcW w:w="9828" w:type="dxa"/>
            <w:gridSpan w:val="9"/>
          </w:tcPr>
          <w:p w14:paraId="609CE9CA" w14:textId="77777777" w:rsidR="00BD285F" w:rsidRPr="00EB445A" w:rsidRDefault="00BD285F" w:rsidP="00474ABF">
            <w:pPr>
              <w:jc w:val="both"/>
              <w:rPr>
                <w:b/>
                <w:sz w:val="12"/>
                <w:szCs w:val="12"/>
                <w:lang w:val="en-GB"/>
              </w:rPr>
            </w:pPr>
          </w:p>
          <w:p w14:paraId="041BFB06" w14:textId="235DCD62" w:rsidR="006847E2" w:rsidRPr="00AD2438" w:rsidRDefault="00C11E00" w:rsidP="00474ABF">
            <w:pPr>
              <w:jc w:val="both"/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</w:t>
            </w:r>
            <w:r w:rsidR="001C1CA8" w:rsidRPr="00AD2438">
              <w:rPr>
                <w:b/>
                <w:lang w:val="en-GB"/>
              </w:rPr>
              <w:t xml:space="preserve"> (</w:t>
            </w:r>
            <w:r w:rsidR="00382E0D" w:rsidRPr="00AD2438">
              <w:rPr>
                <w:b/>
                <w:lang w:val="en-GB"/>
              </w:rPr>
              <w:t>strengths</w:t>
            </w:r>
            <w:r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4079D3D2" w14:textId="77777777" w:rsidR="006847E2" w:rsidRPr="00EB445A" w:rsidRDefault="006847E2" w:rsidP="00474ABF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74D3907B" w14:textId="4A76D640" w:rsidR="00BD285F" w:rsidRDefault="00BD285F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This thesis presents a meticulously researched historical background section which supports </w:t>
            </w:r>
            <w:r w:rsidR="00DE52B6">
              <w:rPr>
                <w:lang w:val="en-GB"/>
              </w:rPr>
              <w:t>an</w:t>
            </w:r>
            <w:r>
              <w:rPr>
                <w:lang w:val="en-GB"/>
              </w:rPr>
              <w:t xml:space="preserve"> analytical section</w:t>
            </w:r>
            <w:r w:rsidR="00DE52B6">
              <w:rPr>
                <w:lang w:val="en-GB"/>
              </w:rPr>
              <w:t xml:space="preserve"> which is detailed in some ways, but </w:t>
            </w:r>
            <w:r w:rsidR="004D4A68">
              <w:rPr>
                <w:lang w:val="en-GB"/>
              </w:rPr>
              <w:t xml:space="preserve">finally </w:t>
            </w:r>
            <w:r w:rsidR="00DE52B6">
              <w:rPr>
                <w:lang w:val="en-GB"/>
              </w:rPr>
              <w:t>too short</w:t>
            </w:r>
            <w:r>
              <w:rPr>
                <w:lang w:val="en-GB"/>
              </w:rPr>
              <w:t xml:space="preserve">. </w:t>
            </w:r>
          </w:p>
          <w:p w14:paraId="788E1C7C" w14:textId="360A70D6" w:rsidR="00BD285F" w:rsidRPr="00EB445A" w:rsidRDefault="00BD285F" w:rsidP="00474ABF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1CBFF370" w14:textId="13BADE5B" w:rsidR="006847E2" w:rsidRDefault="007105C9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first main chapter (11-19) of the thesis features an extensive cultural over</w:t>
            </w:r>
            <w:r w:rsidR="00EB445A">
              <w:rPr>
                <w:lang w:val="en-GB"/>
              </w:rPr>
              <w:t>view</w:t>
            </w:r>
            <w:r>
              <w:rPr>
                <w:lang w:val="en-GB"/>
              </w:rPr>
              <w:t xml:space="preserve"> of the Beat Generation and the post-war American society in which it was formed, starting with the origins of the movement and gradually zooming out to survey the economic, technological and sociocultural </w:t>
            </w:r>
            <w:r w:rsidR="00EB445A">
              <w:rPr>
                <w:lang w:val="en-GB"/>
              </w:rPr>
              <w:t xml:space="preserve">conditions </w:t>
            </w:r>
            <w:r>
              <w:rPr>
                <w:lang w:val="en-GB"/>
              </w:rPr>
              <w:t xml:space="preserve">leading to the establishment of suburban </w:t>
            </w:r>
            <w:r w:rsidR="00DA7DEC">
              <w:rPr>
                <w:lang w:val="en-GB"/>
              </w:rPr>
              <w:t>America during the 1950s</w:t>
            </w:r>
            <w:r w:rsidR="00EB445A">
              <w:rPr>
                <w:lang w:val="en-GB"/>
              </w:rPr>
              <w:t xml:space="preserve"> which the Beats can be seen as rebelling against</w:t>
            </w:r>
            <w:r w:rsidR="00DA7DEC">
              <w:rPr>
                <w:lang w:val="en-GB"/>
              </w:rPr>
              <w:t>. The work describes the influence on mass media and how this fostered what became known as the counterculture by the late 1960s</w:t>
            </w:r>
            <w:r w:rsidR="00EB445A">
              <w:rPr>
                <w:lang w:val="en-GB"/>
              </w:rPr>
              <w:t>, which is quite a</w:t>
            </w:r>
            <w:r w:rsidR="00DE52B6">
              <w:rPr>
                <w:lang w:val="en-GB"/>
              </w:rPr>
              <w:t>n</w:t>
            </w:r>
            <w:r w:rsidR="00EB445A">
              <w:rPr>
                <w:lang w:val="en-GB"/>
              </w:rPr>
              <w:t xml:space="preserve"> advanced perspective from a young researcher</w:t>
            </w:r>
            <w:r w:rsidR="00DA7DEC">
              <w:rPr>
                <w:lang w:val="en-GB"/>
              </w:rPr>
              <w:t xml:space="preserve">. </w:t>
            </w:r>
            <w:r w:rsidR="00BD285F">
              <w:rPr>
                <w:lang w:val="en-GB"/>
              </w:rPr>
              <w:t xml:space="preserve">Occasionally the BT writer </w:t>
            </w:r>
            <w:r w:rsidR="005E00A4">
              <w:rPr>
                <w:lang w:val="en-GB"/>
              </w:rPr>
              <w:t>allows her enthusiasm to get carried away</w:t>
            </w:r>
            <w:r w:rsidR="0054204E">
              <w:rPr>
                <w:lang w:val="en-GB"/>
              </w:rPr>
              <w:t>, e.g.</w:t>
            </w:r>
            <w:r w:rsidR="005E00A4">
              <w:rPr>
                <w:lang w:val="en-GB"/>
              </w:rPr>
              <w:t xml:space="preserve"> </w:t>
            </w:r>
            <w:r w:rsidR="00BD285F">
              <w:rPr>
                <w:lang w:val="en-GB"/>
              </w:rPr>
              <w:t xml:space="preserve">in classifying the Beat movement as being “the first to vocalize a </w:t>
            </w:r>
            <w:r w:rsidR="005E00A4">
              <w:rPr>
                <w:lang w:val="en-GB"/>
              </w:rPr>
              <w:t xml:space="preserve">dissatisfaction with American conformity and materialism society </w:t>
            </w:r>
            <w:r w:rsidR="00C728F9">
              <w:rPr>
                <w:lang w:val="en-GB"/>
              </w:rPr>
              <w:t>[</w:t>
            </w:r>
            <w:r w:rsidR="005E00A4">
              <w:rPr>
                <w:lang w:val="en-GB"/>
              </w:rPr>
              <w:t>sic</w:t>
            </w:r>
            <w:r w:rsidR="00C728F9">
              <w:rPr>
                <w:lang w:val="en-GB"/>
              </w:rPr>
              <w:t>]</w:t>
            </w:r>
            <w:r w:rsidR="005E00A4">
              <w:rPr>
                <w:lang w:val="en-GB"/>
              </w:rPr>
              <w:t xml:space="preserve"> throughout their art.” (20) But this can be chalked up to the </w:t>
            </w:r>
            <w:r w:rsidR="0054204E">
              <w:rPr>
                <w:lang w:val="en-GB"/>
              </w:rPr>
              <w:t xml:space="preserve">relative </w:t>
            </w:r>
            <w:r w:rsidR="005E00A4">
              <w:rPr>
                <w:lang w:val="en-GB"/>
              </w:rPr>
              <w:t xml:space="preserve">inexperience of the </w:t>
            </w:r>
            <w:r w:rsidR="00306E04">
              <w:rPr>
                <w:lang w:val="en-GB"/>
              </w:rPr>
              <w:t>researcher</w:t>
            </w:r>
            <w:r w:rsidR="005E00A4">
              <w:rPr>
                <w:lang w:val="en-GB"/>
              </w:rPr>
              <w:t xml:space="preserve"> regarding </w:t>
            </w:r>
            <w:r w:rsidR="00A0221C">
              <w:rPr>
                <w:lang w:val="en-GB"/>
              </w:rPr>
              <w:t xml:space="preserve">the critiques of </w:t>
            </w:r>
            <w:r w:rsidR="005E00A4">
              <w:rPr>
                <w:lang w:val="en-GB"/>
              </w:rPr>
              <w:t xml:space="preserve">earlier artistic </w:t>
            </w:r>
            <w:r w:rsidR="004D4A68">
              <w:rPr>
                <w:lang w:val="en-GB"/>
              </w:rPr>
              <w:t>(</w:t>
            </w:r>
            <w:r w:rsidR="005E00A4">
              <w:rPr>
                <w:lang w:val="en-GB"/>
              </w:rPr>
              <w:t>and political</w:t>
            </w:r>
            <w:r w:rsidR="004D4A68">
              <w:rPr>
                <w:lang w:val="en-GB"/>
              </w:rPr>
              <w:t>)</w:t>
            </w:r>
            <w:r w:rsidR="005E00A4">
              <w:rPr>
                <w:lang w:val="en-GB"/>
              </w:rPr>
              <w:t xml:space="preserve"> protest literature</w:t>
            </w:r>
            <w:r w:rsidR="00306E04">
              <w:rPr>
                <w:lang w:val="en-GB"/>
              </w:rPr>
              <w:t xml:space="preserve"> of the late 19</w:t>
            </w:r>
            <w:r w:rsidR="00306E04" w:rsidRPr="00306E04">
              <w:rPr>
                <w:vertAlign w:val="superscript"/>
                <w:lang w:val="en-GB"/>
              </w:rPr>
              <w:t>th</w:t>
            </w:r>
            <w:r w:rsidR="00306E04">
              <w:rPr>
                <w:lang w:val="en-GB"/>
              </w:rPr>
              <w:t xml:space="preserve"> and early 20</w:t>
            </w:r>
            <w:r w:rsidR="00306E04" w:rsidRPr="00306E04">
              <w:rPr>
                <w:vertAlign w:val="superscript"/>
                <w:lang w:val="en-GB"/>
              </w:rPr>
              <w:t>th</w:t>
            </w:r>
            <w:r w:rsidR="00306E04">
              <w:rPr>
                <w:lang w:val="en-GB"/>
              </w:rPr>
              <w:t xml:space="preserve"> century</w:t>
            </w:r>
            <w:r w:rsidR="005E00A4">
              <w:rPr>
                <w:lang w:val="en-GB"/>
              </w:rPr>
              <w:t xml:space="preserve">. </w:t>
            </w:r>
          </w:p>
          <w:p w14:paraId="047E38F9" w14:textId="795C4E5E" w:rsidR="00DA7DEC" w:rsidRPr="00EB445A" w:rsidRDefault="00DA7DEC" w:rsidP="00474ABF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3CC23EA5" w14:textId="2A5A8E95" w:rsidR="009F1B61" w:rsidRDefault="004D4A68" w:rsidP="009F1B6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DA7DEC">
              <w:rPr>
                <w:lang w:val="en-GB"/>
              </w:rPr>
              <w:t xml:space="preserve"> next two chapters focus more closely on women in the </w:t>
            </w:r>
            <w:r w:rsidR="001E419D">
              <w:rPr>
                <w:lang w:val="en-GB"/>
              </w:rPr>
              <w:t>post-war</w:t>
            </w:r>
            <w:r w:rsidR="00DA7DEC">
              <w:rPr>
                <w:lang w:val="en-GB"/>
              </w:rPr>
              <w:t xml:space="preserve"> era </w:t>
            </w:r>
            <w:r w:rsidR="001E419D">
              <w:rPr>
                <w:lang w:val="en-GB"/>
              </w:rPr>
              <w:t>(22-27)</w:t>
            </w:r>
            <w:r w:rsidR="00CE1382">
              <w:rPr>
                <w:lang w:val="en-GB"/>
              </w:rPr>
              <w:t>,</w:t>
            </w:r>
            <w:r w:rsidR="001E419D">
              <w:rPr>
                <w:lang w:val="en-GB"/>
              </w:rPr>
              <w:t xml:space="preserve"> and on the two women Beats whose works are later analysed. (29-33) </w:t>
            </w:r>
            <w:r w:rsidR="009F1B61">
              <w:rPr>
                <w:lang w:val="en-GB"/>
              </w:rPr>
              <w:t>The</w:t>
            </w:r>
            <w:r w:rsidR="001E419D">
              <w:rPr>
                <w:lang w:val="en-GB"/>
              </w:rPr>
              <w:t xml:space="preserve"> </w:t>
            </w:r>
            <w:r w:rsidR="00CE1382">
              <w:rPr>
                <w:lang w:val="en-GB"/>
              </w:rPr>
              <w:t xml:space="preserve">short </w:t>
            </w:r>
            <w:r w:rsidR="001E419D">
              <w:rPr>
                <w:lang w:val="en-GB"/>
              </w:rPr>
              <w:t>subchapter “Women in art,” includ</w:t>
            </w:r>
            <w:r w:rsidR="009F1B61">
              <w:rPr>
                <w:lang w:val="en-GB"/>
              </w:rPr>
              <w:t>es</w:t>
            </w:r>
            <w:r w:rsidR="001E419D">
              <w:rPr>
                <w:lang w:val="en-GB"/>
              </w:rPr>
              <w:t xml:space="preserve"> perspectives from </w:t>
            </w:r>
            <w:r w:rsidR="00CF4E47">
              <w:rPr>
                <w:lang w:val="en-GB"/>
              </w:rPr>
              <w:t>Linda Nochlin’s 1971 essay “Why Have There Been No Great Women Artists?” and mention</w:t>
            </w:r>
            <w:r w:rsidR="009F1B61">
              <w:rPr>
                <w:lang w:val="en-GB"/>
              </w:rPr>
              <w:t>s</w:t>
            </w:r>
            <w:r w:rsidR="00CF4E47">
              <w:rPr>
                <w:lang w:val="en-GB"/>
              </w:rPr>
              <w:t xml:space="preserve"> Martha Rosler’s sharply satirical </w:t>
            </w:r>
            <w:r w:rsidR="00CE1382">
              <w:rPr>
                <w:lang w:val="en-GB"/>
              </w:rPr>
              <w:t xml:space="preserve">1975 </w:t>
            </w:r>
            <w:r w:rsidR="00CF4E47">
              <w:rPr>
                <w:lang w:val="en-GB"/>
              </w:rPr>
              <w:t xml:space="preserve">video </w:t>
            </w:r>
            <w:r w:rsidR="00CF4E47" w:rsidRPr="00CF4E47">
              <w:rPr>
                <w:i/>
                <w:iCs/>
                <w:lang w:val="en-GB"/>
              </w:rPr>
              <w:t>Semiotics of the Kitchen</w:t>
            </w:r>
            <w:r w:rsidR="00CF4E47">
              <w:rPr>
                <w:lang w:val="en-GB"/>
              </w:rPr>
              <w:t>.</w:t>
            </w:r>
            <w:r w:rsidR="0054204E">
              <w:rPr>
                <w:lang w:val="en-GB"/>
              </w:rPr>
              <w:t xml:space="preserve"> (28) </w:t>
            </w:r>
            <w:r w:rsidR="00CE1382">
              <w:rPr>
                <w:lang w:val="en-GB"/>
              </w:rPr>
              <w:t xml:space="preserve">A clear line </w:t>
            </w:r>
            <w:r w:rsidR="00C75DFB">
              <w:rPr>
                <w:lang w:val="en-GB"/>
              </w:rPr>
              <w:t>is</w:t>
            </w:r>
            <w:r w:rsidR="00CE1382">
              <w:rPr>
                <w:lang w:val="en-GB"/>
              </w:rPr>
              <w:t xml:space="preserve"> drawn </w:t>
            </w:r>
            <w:r w:rsidR="00C75DFB">
              <w:rPr>
                <w:lang w:val="en-GB"/>
              </w:rPr>
              <w:t>connecting themes and techniques of</w:t>
            </w:r>
            <w:r w:rsidR="00CE1382">
              <w:rPr>
                <w:lang w:val="en-GB"/>
              </w:rPr>
              <w:t xml:space="preserve"> the woman Beats to these later works.</w:t>
            </w:r>
            <w:r w:rsidR="009F1B61">
              <w:rPr>
                <w:lang w:val="en-GB"/>
              </w:rPr>
              <w:t xml:space="preserve"> Overall, however, quite a sophisticated and detailed overview is presented in these background chapters</w:t>
            </w:r>
            <w:r>
              <w:rPr>
                <w:lang w:val="en-GB"/>
              </w:rPr>
              <w:t>. The downside is</w:t>
            </w:r>
            <w:r w:rsidR="009F1B6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that </w:t>
            </w:r>
            <w:r w:rsidR="009F1B61">
              <w:rPr>
                <w:lang w:val="en-GB"/>
              </w:rPr>
              <w:t>some unnecessary information is included, and the section goes on too long.</w:t>
            </w:r>
          </w:p>
          <w:p w14:paraId="0AEAC27E" w14:textId="77777777" w:rsidR="006847E2" w:rsidRPr="0054204E" w:rsidRDefault="006847E2" w:rsidP="00474ABF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67B67973" w14:textId="7044C53F" w:rsidR="00474ABF" w:rsidRDefault="00CF4E47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As mentioned, the analytical </w:t>
            </w:r>
            <w:r w:rsidR="009F1B61">
              <w:rPr>
                <w:lang w:val="en-GB"/>
              </w:rPr>
              <w:t>chapters</w:t>
            </w:r>
            <w:r w:rsidR="00C75DFB">
              <w:rPr>
                <w:lang w:val="en-GB"/>
              </w:rPr>
              <w:t xml:space="preserve"> (34-47)</w:t>
            </w:r>
            <w:r>
              <w:rPr>
                <w:lang w:val="en-GB"/>
              </w:rPr>
              <w:t xml:space="preserve"> in which the background</w:t>
            </w:r>
            <w:r w:rsidR="00735ED7">
              <w:rPr>
                <w:lang w:val="en-GB"/>
              </w:rPr>
              <w:t xml:space="preserve"> themes are exemplified in two novels</w:t>
            </w:r>
            <w:r>
              <w:rPr>
                <w:lang w:val="en-GB"/>
              </w:rPr>
              <w:t xml:space="preserve"> </w:t>
            </w:r>
            <w:r w:rsidR="004D4A68">
              <w:rPr>
                <w:lang w:val="en-GB"/>
              </w:rPr>
              <w:t>are</w:t>
            </w:r>
            <w:r>
              <w:rPr>
                <w:lang w:val="en-GB"/>
              </w:rPr>
              <w:t xml:space="preserve"> also well done</w:t>
            </w:r>
            <w:r w:rsidR="004D4A68">
              <w:rPr>
                <w:lang w:val="en-GB"/>
              </w:rPr>
              <w:t>,</w:t>
            </w:r>
            <w:r w:rsidR="00C75DFB">
              <w:rPr>
                <w:lang w:val="en-GB"/>
              </w:rPr>
              <w:t xml:space="preserve"> although </w:t>
            </w:r>
            <w:r w:rsidR="00DE52B6">
              <w:rPr>
                <w:lang w:val="en-GB"/>
              </w:rPr>
              <w:t>too</w:t>
            </w:r>
            <w:r w:rsidR="00C75DFB">
              <w:rPr>
                <w:lang w:val="en-GB"/>
              </w:rPr>
              <w:t xml:space="preserve"> short</w:t>
            </w:r>
            <w:r w:rsidR="00735ED7">
              <w:rPr>
                <w:lang w:val="en-GB"/>
              </w:rPr>
              <w:t xml:space="preserve">. The writer’s primary focus is on Joyce Johnson’s </w:t>
            </w:r>
            <w:r w:rsidR="00735ED7" w:rsidRPr="00735ED7">
              <w:rPr>
                <w:i/>
                <w:iCs/>
                <w:lang w:val="en-GB"/>
              </w:rPr>
              <w:t>Come Join the Dance</w:t>
            </w:r>
            <w:r w:rsidR="00735ED7">
              <w:rPr>
                <w:i/>
                <w:iCs/>
                <w:lang w:val="en-GB"/>
              </w:rPr>
              <w:t xml:space="preserve"> </w:t>
            </w:r>
            <w:r w:rsidR="00735ED7" w:rsidRPr="00735ED7">
              <w:rPr>
                <w:lang w:val="en-GB"/>
              </w:rPr>
              <w:t>(1962),</w:t>
            </w:r>
            <w:r w:rsidR="00735ED7">
              <w:rPr>
                <w:lang w:val="en-GB"/>
              </w:rPr>
              <w:t xml:space="preserve"> followed by a subchapter in which she compares and contrasts Diane </w:t>
            </w:r>
            <w:r w:rsidR="00F63E0E">
              <w:rPr>
                <w:lang w:val="en-GB"/>
              </w:rPr>
              <w:t>d</w:t>
            </w:r>
            <w:r w:rsidR="00735ED7">
              <w:rPr>
                <w:lang w:val="en-GB"/>
              </w:rPr>
              <w:t xml:space="preserve">i Prima’s </w:t>
            </w:r>
            <w:r w:rsidR="00735ED7" w:rsidRPr="00735ED7">
              <w:rPr>
                <w:i/>
                <w:iCs/>
                <w:lang w:val="en-GB"/>
              </w:rPr>
              <w:t>Memoirs of a Beatnik</w:t>
            </w:r>
            <w:r w:rsidR="00735ED7">
              <w:rPr>
                <w:lang w:val="en-GB"/>
              </w:rPr>
              <w:t xml:space="preserve"> (1969). </w:t>
            </w:r>
            <w:r w:rsidR="00DE52B6">
              <w:rPr>
                <w:lang w:val="en-GB"/>
              </w:rPr>
              <w:t xml:space="preserve">The </w:t>
            </w:r>
            <w:r w:rsidR="00AC1A3E">
              <w:rPr>
                <w:lang w:val="en-GB"/>
              </w:rPr>
              <w:t>emphasis</w:t>
            </w:r>
            <w:r w:rsidR="00DE52B6">
              <w:rPr>
                <w:lang w:val="en-GB"/>
              </w:rPr>
              <w:t xml:space="preserve"> early on shifted toward Johnson</w:t>
            </w:r>
            <w:r w:rsidR="00AC1A3E">
              <w:rPr>
                <w:lang w:val="en-GB"/>
              </w:rPr>
              <w:t xml:space="preserve"> (as </w:t>
            </w:r>
            <w:r w:rsidR="004D4A68">
              <w:rPr>
                <w:lang w:val="en-GB"/>
              </w:rPr>
              <w:t>this writer’s</w:t>
            </w:r>
            <w:r w:rsidR="00AC1A3E">
              <w:rPr>
                <w:lang w:val="en-GB"/>
              </w:rPr>
              <w:t xml:space="preserve"> work has been analysed far less often than that of di Prima)</w:t>
            </w:r>
            <w:r w:rsidR="00DE52B6">
              <w:rPr>
                <w:lang w:val="en-GB"/>
              </w:rPr>
              <w:t xml:space="preserve">, </w:t>
            </w:r>
            <w:r w:rsidR="009F1B61">
              <w:rPr>
                <w:lang w:val="en-GB"/>
              </w:rPr>
              <w:t>so</w:t>
            </w:r>
            <w:r w:rsidR="00DE52B6">
              <w:rPr>
                <w:lang w:val="en-GB"/>
              </w:rPr>
              <w:t xml:space="preserve"> perhaps </w:t>
            </w:r>
            <w:r w:rsidR="009F1B61">
              <w:rPr>
                <w:lang w:val="en-GB"/>
              </w:rPr>
              <w:t>the theme / title of BT should have been made clear</w:t>
            </w:r>
            <w:r w:rsidR="00AC1A3E">
              <w:rPr>
                <w:lang w:val="en-GB"/>
              </w:rPr>
              <w:t xml:space="preserve"> in this respect, i.e. not “women Beat writers” in general</w:t>
            </w:r>
            <w:r w:rsidR="009F1B61">
              <w:rPr>
                <w:lang w:val="en-GB"/>
              </w:rPr>
              <w:t xml:space="preserve">. </w:t>
            </w:r>
            <w:r w:rsidR="0054204E">
              <w:rPr>
                <w:lang w:val="en-GB"/>
              </w:rPr>
              <w:t xml:space="preserve">Acute </w:t>
            </w:r>
            <w:r w:rsidR="0054204E">
              <w:rPr>
                <w:lang w:val="en-GB"/>
              </w:rPr>
              <w:lastRenderedPageBreak/>
              <w:t>c</w:t>
            </w:r>
            <w:r w:rsidR="00735ED7">
              <w:rPr>
                <w:lang w:val="en-GB"/>
              </w:rPr>
              <w:t xml:space="preserve">ommentary from academics is used along with </w:t>
            </w:r>
            <w:r w:rsidR="0054204E">
              <w:rPr>
                <w:lang w:val="en-GB"/>
              </w:rPr>
              <w:t xml:space="preserve">Johnson’s own words from </w:t>
            </w:r>
            <w:r w:rsidR="00735ED7">
              <w:rPr>
                <w:lang w:val="en-GB"/>
              </w:rPr>
              <w:t>interviews.</w:t>
            </w:r>
            <w:r w:rsidR="00155679">
              <w:rPr>
                <w:lang w:val="en-GB"/>
              </w:rPr>
              <w:t xml:space="preserve"> </w:t>
            </w:r>
            <w:r w:rsidR="00474ABF">
              <w:rPr>
                <w:lang w:val="en-GB"/>
              </w:rPr>
              <w:t xml:space="preserve">Johnson’s novel is examined in terms of how it reflects the culture, i.e. with a strong woman protagonist who challenges societal expectations concerning the roles and behavior of women in the early 1960s in terms of education, domesticity sex and relationships. </w:t>
            </w:r>
          </w:p>
          <w:p w14:paraId="5B878183" w14:textId="77777777" w:rsidR="00474ABF" w:rsidRPr="0054204E" w:rsidRDefault="00474ABF" w:rsidP="00474ABF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593F9BF9" w14:textId="41658D0B" w:rsidR="00AC1A3E" w:rsidRDefault="00474ABF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 the rather awkwardly titled chapter “Comparison” </w:t>
            </w:r>
            <w:r w:rsidR="00E21420">
              <w:rPr>
                <w:lang w:val="en-GB"/>
              </w:rPr>
              <w:t>(44-47)</w:t>
            </w:r>
            <w:r w:rsidR="00C75DFB">
              <w:rPr>
                <w:lang w:val="en-GB"/>
              </w:rPr>
              <w:t>,</w:t>
            </w:r>
            <w:r w:rsidR="00E21420">
              <w:rPr>
                <w:lang w:val="en-GB"/>
              </w:rPr>
              <w:t xml:space="preserve"> s</w:t>
            </w:r>
            <w:r w:rsidR="00155679">
              <w:rPr>
                <w:lang w:val="en-GB"/>
              </w:rPr>
              <w:t xml:space="preserve">ome of the interesting results presented </w:t>
            </w:r>
            <w:r w:rsidR="00C75DFB">
              <w:rPr>
                <w:lang w:val="en-GB"/>
              </w:rPr>
              <w:t>are</w:t>
            </w:r>
            <w:r w:rsidR="00155679">
              <w:rPr>
                <w:lang w:val="en-GB"/>
              </w:rPr>
              <w:t xml:space="preserve"> description</w:t>
            </w:r>
            <w:r w:rsidR="00C75DFB">
              <w:rPr>
                <w:lang w:val="en-GB"/>
              </w:rPr>
              <w:t>s</w:t>
            </w:r>
            <w:r w:rsidR="00155679">
              <w:rPr>
                <w:lang w:val="en-GB"/>
              </w:rPr>
              <w:t xml:space="preserve"> of the differences in the themes of the two works </w:t>
            </w:r>
            <w:r w:rsidR="00E21420">
              <w:rPr>
                <w:lang w:val="en-GB"/>
              </w:rPr>
              <w:t>in terms of “Female Subjectivity” (44-45), “Sexual Liberation” (46) and “Rebellion” (46-47). Differences in the two works</w:t>
            </w:r>
            <w:r w:rsidR="00155679">
              <w:rPr>
                <w:lang w:val="en-GB"/>
              </w:rPr>
              <w:t xml:space="preserve"> also represent </w:t>
            </w:r>
            <w:r w:rsidR="00E21420">
              <w:rPr>
                <w:lang w:val="en-GB"/>
              </w:rPr>
              <w:t xml:space="preserve">contrasts </w:t>
            </w:r>
            <w:r w:rsidR="00155679">
              <w:rPr>
                <w:lang w:val="en-GB"/>
              </w:rPr>
              <w:t xml:space="preserve">in the careers of the two authors, with </w:t>
            </w:r>
            <w:r w:rsidR="00F63E0E">
              <w:rPr>
                <w:lang w:val="en-GB"/>
              </w:rPr>
              <w:t>d</w:t>
            </w:r>
            <w:r w:rsidR="00155679">
              <w:rPr>
                <w:lang w:val="en-GB"/>
              </w:rPr>
              <w:t xml:space="preserve">i Prima’s greater notoriety </w:t>
            </w:r>
            <w:r w:rsidR="00C75DFB">
              <w:rPr>
                <w:lang w:val="en-GB"/>
              </w:rPr>
              <w:t>shown to be</w:t>
            </w:r>
            <w:r w:rsidR="00155679">
              <w:rPr>
                <w:lang w:val="en-GB"/>
              </w:rPr>
              <w:t xml:space="preserve"> the result of her greater </w:t>
            </w:r>
            <w:r w:rsidR="002A63D0">
              <w:rPr>
                <w:lang w:val="en-GB"/>
              </w:rPr>
              <w:t xml:space="preserve">“dedication and </w:t>
            </w:r>
            <w:r w:rsidR="00155679">
              <w:rPr>
                <w:lang w:val="en-GB"/>
              </w:rPr>
              <w:t>ambition</w:t>
            </w:r>
            <w:r w:rsidR="002A63D0">
              <w:rPr>
                <w:lang w:val="en-GB"/>
              </w:rPr>
              <w:t>s within the publishing world” (50)</w:t>
            </w:r>
            <w:r w:rsidR="004D4A68">
              <w:rPr>
                <w:lang w:val="en-GB"/>
              </w:rPr>
              <w:t>.</w:t>
            </w:r>
            <w:r w:rsidR="002A63D0">
              <w:rPr>
                <w:lang w:val="en-GB"/>
              </w:rPr>
              <w:t xml:space="preserve"> </w:t>
            </w:r>
            <w:r w:rsidR="00155679">
              <w:rPr>
                <w:lang w:val="en-GB"/>
              </w:rPr>
              <w:t xml:space="preserve"> </w:t>
            </w:r>
            <w:r w:rsidR="004D4A68">
              <w:rPr>
                <w:lang w:val="en-GB"/>
              </w:rPr>
              <w:t>P</w:t>
            </w:r>
            <w:r w:rsidR="00155679">
              <w:rPr>
                <w:lang w:val="en-GB"/>
              </w:rPr>
              <w:t>aradoxically</w:t>
            </w:r>
            <w:r w:rsidR="004D4A68">
              <w:rPr>
                <w:lang w:val="en-GB"/>
              </w:rPr>
              <w:t>, this</w:t>
            </w:r>
            <w:r w:rsidR="00155679">
              <w:rPr>
                <w:lang w:val="en-GB"/>
              </w:rPr>
              <w:t xml:space="preserve"> would seem to go against the</w:t>
            </w:r>
            <w:r>
              <w:rPr>
                <w:lang w:val="en-GB"/>
              </w:rPr>
              <w:t xml:space="preserve"> Beat</w:t>
            </w:r>
            <w:r w:rsidR="00155679">
              <w:rPr>
                <w:lang w:val="en-GB"/>
              </w:rPr>
              <w:t xml:space="preserve"> values of being an outlander apart from the mainstream culture</w:t>
            </w:r>
            <w:r w:rsidR="00AC1A3E">
              <w:rPr>
                <w:lang w:val="en-GB"/>
              </w:rPr>
              <w:t>, which the BT writer notes in her conclusion.</w:t>
            </w:r>
          </w:p>
          <w:p w14:paraId="1CA24223" w14:textId="77777777" w:rsidR="00AC1A3E" w:rsidRPr="00AC1A3E" w:rsidRDefault="00AC1A3E" w:rsidP="00474ABF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40345FE8" w14:textId="4D3C45A3" w:rsidR="006847E2" w:rsidRPr="00AD2438" w:rsidRDefault="00AC1A3E" w:rsidP="00474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All in all, this is a strong and unique thesis which presents an unusual topic as well as results that are sometimes surprising and </w:t>
            </w:r>
            <w:r w:rsidR="00A3360D">
              <w:rPr>
                <w:lang w:val="en-GB"/>
              </w:rPr>
              <w:t>insightful</w:t>
            </w:r>
            <w:r>
              <w:rPr>
                <w:lang w:val="en-GB"/>
              </w:rPr>
              <w:t>.</w:t>
            </w:r>
          </w:p>
          <w:p w14:paraId="34501415" w14:textId="77777777" w:rsidR="006847E2" w:rsidRPr="0054204E" w:rsidRDefault="006847E2" w:rsidP="00474ABF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6847E2" w:rsidRPr="00AD2438" w14:paraId="20EC6760" w14:textId="77777777" w:rsidTr="00AD2438">
        <w:tc>
          <w:tcPr>
            <w:tcW w:w="9828" w:type="dxa"/>
            <w:gridSpan w:val="9"/>
          </w:tcPr>
          <w:p w14:paraId="6E77783C" w14:textId="77777777" w:rsidR="006847E2" w:rsidRPr="00AD2438" w:rsidRDefault="003E027C" w:rsidP="00474ABF">
            <w:pPr>
              <w:jc w:val="both"/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lastRenderedPageBreak/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784C95FF" w14:textId="6D0AA404" w:rsidR="006847E2" w:rsidRDefault="001B41FF" w:rsidP="0054204E">
            <w:pPr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54204E">
              <w:rPr>
                <w:lang w:val="en-GB"/>
              </w:rPr>
              <w:t xml:space="preserve">hould woman Beat writers be given </w:t>
            </w:r>
            <w:r>
              <w:rPr>
                <w:lang w:val="en-GB"/>
              </w:rPr>
              <w:t>greater prominence in university literature seminars? If so, what is the value of doing so for students</w:t>
            </w:r>
            <w:r w:rsidR="004D4A68">
              <w:rPr>
                <w:lang w:val="en-GB"/>
              </w:rPr>
              <w:t>, e.g. as opposed to emphasising other women writers</w:t>
            </w:r>
            <w:r>
              <w:rPr>
                <w:lang w:val="en-GB"/>
              </w:rPr>
              <w:t xml:space="preserve">?  </w:t>
            </w:r>
          </w:p>
          <w:p w14:paraId="6234C885" w14:textId="04858214" w:rsidR="006847E2" w:rsidRPr="00F63E0E" w:rsidRDefault="001B41FF" w:rsidP="00474ABF">
            <w:pPr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F63E0E">
              <w:rPr>
                <w:lang w:val="en-GB"/>
              </w:rPr>
              <w:t xml:space="preserve">Are there any women writers in the Central European context whose work can be compared or contrasted to the works of </w:t>
            </w:r>
            <w:r w:rsidR="00F63E0E" w:rsidRPr="00F63E0E">
              <w:rPr>
                <w:lang w:val="en-GB"/>
              </w:rPr>
              <w:t>Johnson and di Prima? You can name writers from any period</w:t>
            </w:r>
            <w:r w:rsidR="00B83242">
              <w:rPr>
                <w:lang w:val="en-GB"/>
              </w:rPr>
              <w:t xml:space="preserve"> or even contemporary authors</w:t>
            </w:r>
            <w:r w:rsidR="00F63E0E" w:rsidRPr="00F63E0E">
              <w:rPr>
                <w:lang w:val="en-GB"/>
              </w:rPr>
              <w:t>. Is such a comparison even useful at all?</w:t>
            </w:r>
          </w:p>
          <w:p w14:paraId="1DFD7E8B" w14:textId="77777777" w:rsidR="006847E2" w:rsidRPr="00F63E0E" w:rsidRDefault="006847E2" w:rsidP="00474ABF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390DB5" w:rsidRPr="00AD2438" w14:paraId="35F3D350" w14:textId="77777777" w:rsidTr="00AD2438">
        <w:tc>
          <w:tcPr>
            <w:tcW w:w="9828" w:type="dxa"/>
            <w:gridSpan w:val="9"/>
          </w:tcPr>
          <w:p w14:paraId="28468F4A" w14:textId="08D9DC5D" w:rsidR="00390DB5" w:rsidRPr="0030066B" w:rsidRDefault="00390DB5" w:rsidP="00474ABF">
            <w:pPr>
              <w:jc w:val="both"/>
              <w:rPr>
                <w:b/>
                <w:lang w:val="en-GB"/>
              </w:rPr>
            </w:pPr>
            <w:bookmarkStart w:id="0" w:name="_Hlk40788189"/>
            <w:r w:rsidRPr="0030066B">
              <w:rPr>
                <w:b/>
                <w:lang w:val="en-GB"/>
              </w:rPr>
              <w:t xml:space="preserve">The work </w:t>
            </w:r>
            <w:r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 xml:space="preserve">with the result of </w:t>
            </w:r>
            <w:r>
              <w:rPr>
                <w:b/>
                <w:u w:val="single"/>
                <w:lang w:val="en-GB"/>
              </w:rPr>
              <w:t>negative</w:t>
            </w:r>
            <w:r w:rsidRPr="0030066B">
              <w:rPr>
                <w:b/>
                <w:lang w:val="en-GB"/>
              </w:rPr>
              <w:t>.*</w:t>
            </w:r>
            <w:bookmarkEnd w:id="0"/>
          </w:p>
        </w:tc>
      </w:tr>
      <w:tr w:rsidR="00390DB5" w:rsidRPr="00AD2438" w14:paraId="6956A5B1" w14:textId="77777777" w:rsidTr="00AD2438">
        <w:tc>
          <w:tcPr>
            <w:tcW w:w="6791" w:type="dxa"/>
            <w:gridSpan w:val="3"/>
          </w:tcPr>
          <w:p w14:paraId="65FE7E33" w14:textId="77777777" w:rsidR="00390DB5" w:rsidRPr="00AD2438" w:rsidRDefault="00390DB5" w:rsidP="00474ABF">
            <w:pPr>
              <w:jc w:val="both"/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6F3C5812" w14:textId="77777777" w:rsidR="00390DB5" w:rsidRPr="009F1B61" w:rsidRDefault="00390DB5" w:rsidP="00474ABF">
            <w:pPr>
              <w:jc w:val="both"/>
              <w:rPr>
                <w:lang w:val="en-GB"/>
              </w:rPr>
            </w:pPr>
            <w:r w:rsidRPr="009F1B61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790B99CE" w14:textId="77777777" w:rsidR="00390DB5" w:rsidRPr="009F1B61" w:rsidRDefault="00390DB5" w:rsidP="00474ABF">
            <w:pPr>
              <w:jc w:val="both"/>
              <w:rPr>
                <w:b/>
                <w:bCs/>
                <w:u w:val="thick"/>
                <w:lang w:val="en-GB"/>
              </w:rPr>
            </w:pPr>
            <w:r w:rsidRPr="009F1B61">
              <w:rPr>
                <w:b/>
                <w:bCs/>
                <w:u w:val="thick"/>
                <w:lang w:val="en-GB"/>
              </w:rPr>
              <w:t>B</w:t>
            </w:r>
          </w:p>
        </w:tc>
        <w:tc>
          <w:tcPr>
            <w:tcW w:w="506" w:type="dxa"/>
          </w:tcPr>
          <w:p w14:paraId="4D1869FF" w14:textId="77777777" w:rsidR="00390DB5" w:rsidRPr="00AD2438" w:rsidRDefault="00390DB5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CA746B6" w14:textId="77777777" w:rsidR="00390DB5" w:rsidRPr="00AD2438" w:rsidRDefault="00390DB5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78507D3E" w14:textId="77777777" w:rsidR="00390DB5" w:rsidRPr="00AD2438" w:rsidRDefault="00390DB5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2E1BE84" w14:textId="77777777" w:rsidR="00390DB5" w:rsidRPr="00AD2438" w:rsidRDefault="00390DB5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390DB5" w:rsidRPr="00AD2438" w14:paraId="0BED54E4" w14:textId="77777777" w:rsidTr="00AD2438">
        <w:tc>
          <w:tcPr>
            <w:tcW w:w="4068" w:type="dxa"/>
            <w:gridSpan w:val="2"/>
            <w:vAlign w:val="center"/>
          </w:tcPr>
          <w:p w14:paraId="3C1F6C0A" w14:textId="714B4A5B" w:rsidR="00390DB5" w:rsidRPr="00AD2438" w:rsidRDefault="00390DB5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Date:</w:t>
            </w:r>
            <w:r w:rsidR="00EB445A">
              <w:rPr>
                <w:lang w:val="en-GB"/>
              </w:rPr>
              <w:t xml:space="preserve"> 22.5.2020</w:t>
            </w:r>
          </w:p>
        </w:tc>
        <w:tc>
          <w:tcPr>
            <w:tcW w:w="5760" w:type="dxa"/>
            <w:gridSpan w:val="7"/>
            <w:vAlign w:val="center"/>
          </w:tcPr>
          <w:p w14:paraId="1C809553" w14:textId="77777777" w:rsidR="00390DB5" w:rsidRPr="00AD2438" w:rsidRDefault="00390DB5" w:rsidP="00474ABF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Signature:</w:t>
            </w:r>
          </w:p>
        </w:tc>
      </w:tr>
    </w:tbl>
    <w:p w14:paraId="2ADE6A19" w14:textId="77777777" w:rsidR="006847E2" w:rsidRPr="001B2D89" w:rsidRDefault="006847E2" w:rsidP="00474ABF">
      <w:pPr>
        <w:jc w:val="both"/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FE6E4" w14:textId="77777777" w:rsidR="00C43E33" w:rsidRDefault="00C43E33">
      <w:r>
        <w:separator/>
      </w:r>
    </w:p>
  </w:endnote>
  <w:endnote w:type="continuationSeparator" w:id="0">
    <w:p w14:paraId="6B24E13D" w14:textId="77777777" w:rsidR="00C43E33" w:rsidRDefault="00C4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6699F" w14:textId="77777777" w:rsidR="00C43E33" w:rsidRDefault="00C43E33">
      <w:r>
        <w:separator/>
      </w:r>
    </w:p>
  </w:footnote>
  <w:footnote w:type="continuationSeparator" w:id="0">
    <w:p w14:paraId="33F42576" w14:textId="77777777" w:rsidR="00C43E33" w:rsidRDefault="00C43E33">
      <w:r>
        <w:continuationSeparator/>
      </w:r>
    </w:p>
  </w:footnote>
  <w:footnote w:id="1">
    <w:p w14:paraId="5EBC125F" w14:textId="77777777" w:rsidR="00390DB5" w:rsidRDefault="00390DB5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390DB5" w:rsidRPr="00967103" w:rsidRDefault="00390DB5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Pr="00967103">
        <w:rPr>
          <w:rStyle w:val="FootnoteReference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9510F"/>
    <w:multiLevelType w:val="hybridMultilevel"/>
    <w:tmpl w:val="EFC61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A66"/>
    <w:rsid w:val="00037FF9"/>
    <w:rsid w:val="00042477"/>
    <w:rsid w:val="00065813"/>
    <w:rsid w:val="00073326"/>
    <w:rsid w:val="000841C9"/>
    <w:rsid w:val="00094414"/>
    <w:rsid w:val="000B66CF"/>
    <w:rsid w:val="001014A6"/>
    <w:rsid w:val="00146DE3"/>
    <w:rsid w:val="00155679"/>
    <w:rsid w:val="001B2D89"/>
    <w:rsid w:val="001B41FF"/>
    <w:rsid w:val="001C1CA8"/>
    <w:rsid w:val="001C3C78"/>
    <w:rsid w:val="001E419D"/>
    <w:rsid w:val="002A63D0"/>
    <w:rsid w:val="0030066B"/>
    <w:rsid w:val="003043DF"/>
    <w:rsid w:val="00306E04"/>
    <w:rsid w:val="003137F6"/>
    <w:rsid w:val="00320095"/>
    <w:rsid w:val="00362AB0"/>
    <w:rsid w:val="00382E0D"/>
    <w:rsid w:val="00390DB5"/>
    <w:rsid w:val="003A69C4"/>
    <w:rsid w:val="003D4EB1"/>
    <w:rsid w:val="003E027C"/>
    <w:rsid w:val="003F5DA2"/>
    <w:rsid w:val="00401253"/>
    <w:rsid w:val="00474ABF"/>
    <w:rsid w:val="004C2086"/>
    <w:rsid w:val="004D4A68"/>
    <w:rsid w:val="00526D47"/>
    <w:rsid w:val="00537D55"/>
    <w:rsid w:val="0054204E"/>
    <w:rsid w:val="00546EFC"/>
    <w:rsid w:val="0055567C"/>
    <w:rsid w:val="005A58F6"/>
    <w:rsid w:val="005B053C"/>
    <w:rsid w:val="005D386A"/>
    <w:rsid w:val="005E00A4"/>
    <w:rsid w:val="00603BFD"/>
    <w:rsid w:val="006847E2"/>
    <w:rsid w:val="006E1A66"/>
    <w:rsid w:val="006F7E59"/>
    <w:rsid w:val="007105C9"/>
    <w:rsid w:val="00735ED7"/>
    <w:rsid w:val="00744306"/>
    <w:rsid w:val="007634DC"/>
    <w:rsid w:val="007B657C"/>
    <w:rsid w:val="007E7DCD"/>
    <w:rsid w:val="007F158C"/>
    <w:rsid w:val="00836F0C"/>
    <w:rsid w:val="00844156"/>
    <w:rsid w:val="0087209C"/>
    <w:rsid w:val="0091176F"/>
    <w:rsid w:val="00913F8D"/>
    <w:rsid w:val="00934626"/>
    <w:rsid w:val="00967103"/>
    <w:rsid w:val="00984111"/>
    <w:rsid w:val="009875B9"/>
    <w:rsid w:val="009F1B61"/>
    <w:rsid w:val="009F4881"/>
    <w:rsid w:val="00A0221C"/>
    <w:rsid w:val="00A3360D"/>
    <w:rsid w:val="00A55E2A"/>
    <w:rsid w:val="00AA599B"/>
    <w:rsid w:val="00AC1A3E"/>
    <w:rsid w:val="00AD2438"/>
    <w:rsid w:val="00B10B4C"/>
    <w:rsid w:val="00B34571"/>
    <w:rsid w:val="00B83242"/>
    <w:rsid w:val="00BA3203"/>
    <w:rsid w:val="00BD285F"/>
    <w:rsid w:val="00BD3FA6"/>
    <w:rsid w:val="00C11E00"/>
    <w:rsid w:val="00C43E33"/>
    <w:rsid w:val="00C728F9"/>
    <w:rsid w:val="00C75DFB"/>
    <w:rsid w:val="00CD4F89"/>
    <w:rsid w:val="00CD71FB"/>
    <w:rsid w:val="00CE1382"/>
    <w:rsid w:val="00CF4E47"/>
    <w:rsid w:val="00D55955"/>
    <w:rsid w:val="00D6218D"/>
    <w:rsid w:val="00DA7DEC"/>
    <w:rsid w:val="00DC1BF5"/>
    <w:rsid w:val="00DE52B6"/>
    <w:rsid w:val="00E21420"/>
    <w:rsid w:val="00E27C53"/>
    <w:rsid w:val="00E300A4"/>
    <w:rsid w:val="00E468BE"/>
    <w:rsid w:val="00EB445A"/>
    <w:rsid w:val="00EC2DDF"/>
    <w:rsid w:val="00EC6E7E"/>
    <w:rsid w:val="00ED5ACA"/>
    <w:rsid w:val="00EE598B"/>
    <w:rsid w:val="00F01B72"/>
    <w:rsid w:val="00F46169"/>
    <w:rsid w:val="00F63E0E"/>
    <w:rsid w:val="00F95ECC"/>
    <w:rsid w:val="00F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121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8</cp:revision>
  <cp:lastPrinted>2013-05-10T11:09:00Z</cp:lastPrinted>
  <dcterms:created xsi:type="dcterms:W3CDTF">2020-05-19T09:45:00Z</dcterms:created>
  <dcterms:modified xsi:type="dcterms:W3CDTF">2020-05-26T14:12:00Z</dcterms:modified>
</cp:coreProperties>
</file>