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C3281" w14:textId="77777777" w:rsidR="005540EA" w:rsidRPr="00555D98" w:rsidRDefault="005540EA" w:rsidP="005540E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152A88E2" w14:textId="77777777" w:rsidR="005540EA" w:rsidRPr="00555D98" w:rsidRDefault="005540EA" w:rsidP="005540E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1BD2100F" w14:textId="77777777" w:rsidR="005540EA" w:rsidRPr="00555D98" w:rsidRDefault="005540EA" w:rsidP="005540EA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oponenta bakalářské práce</w:t>
      </w:r>
    </w:p>
    <w:p w14:paraId="64BECDA3" w14:textId="77777777" w:rsidR="005540EA" w:rsidRPr="00555D98" w:rsidRDefault="005540EA" w:rsidP="005540E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960DC0" w:rsidRPr="00960DC0">
        <w:rPr>
          <w:rFonts w:ascii="Arial Narrow" w:hAnsi="Arial Narrow"/>
          <w:b/>
          <w:i/>
          <w:sz w:val="22"/>
          <w:szCs w:val="22"/>
        </w:rPr>
        <w:t>Ludmila Ševečková</w:t>
      </w:r>
      <w:r w:rsidRPr="00555D98">
        <w:rPr>
          <w:rFonts w:ascii="Arial Narrow" w:hAnsi="Arial Narrow"/>
          <w:sz w:val="22"/>
          <w:szCs w:val="22"/>
        </w:rPr>
        <w:tab/>
        <w:t xml:space="preserve">Oponent </w:t>
      </w:r>
      <w:proofErr w:type="spellStart"/>
      <w:proofErr w:type="gramStart"/>
      <w:r w:rsidRPr="00555D98">
        <w:rPr>
          <w:rFonts w:ascii="Arial Narrow" w:hAnsi="Arial Narrow"/>
          <w:sz w:val="22"/>
          <w:szCs w:val="22"/>
        </w:rPr>
        <w:t>BP:</w:t>
      </w:r>
      <w:r w:rsidR="00960DC0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960DC0">
        <w:rPr>
          <w:rFonts w:ascii="Arial Narrow" w:hAnsi="Arial Narrow"/>
          <w:b/>
          <w:i/>
          <w:sz w:val="22"/>
          <w:szCs w:val="22"/>
        </w:rPr>
        <w:t>.</w:t>
      </w:r>
      <w:proofErr w:type="gramEnd"/>
      <w:r w:rsidR="00960DC0">
        <w:rPr>
          <w:rFonts w:ascii="Arial Narrow" w:hAnsi="Arial Narrow"/>
          <w:b/>
          <w:i/>
          <w:sz w:val="22"/>
          <w:szCs w:val="22"/>
        </w:rPr>
        <w:t xml:space="preserve"> Lukáš Danko, Ph.D.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960DC0">
        <w:rPr>
          <w:rFonts w:ascii="Arial Narrow" w:hAnsi="Arial Narrow"/>
          <w:b/>
          <w:i/>
          <w:sz w:val="22"/>
          <w:szCs w:val="22"/>
        </w:rPr>
        <w:t>2019/2020</w:t>
      </w:r>
    </w:p>
    <w:p w14:paraId="06E3DD48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14:paraId="6EACB851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960DC0" w:rsidRPr="00960DC0">
        <w:rPr>
          <w:rFonts w:ascii="Arial Narrow" w:hAnsi="Arial Narrow"/>
          <w:b/>
          <w:i/>
          <w:sz w:val="22"/>
          <w:szCs w:val="22"/>
        </w:rPr>
        <w:t>Hodnocení přínosů a návrh projektu rozvoje industriálního cestovního ruchu na Ostravsku</w:t>
      </w:r>
    </w:p>
    <w:p w14:paraId="7327FF39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14:paraId="60771B07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5454B5FB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50D6413D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46919FF2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5BB1D823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50BD8CA8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12C9EFFC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6808600D" w14:textId="77777777" w:rsidR="005540EA" w:rsidRPr="00555D98" w:rsidRDefault="005540EA" w:rsidP="005540EA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2459B3D5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5540EA" w:rsidRPr="00555D98" w14:paraId="55587E14" w14:textId="77777777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54B571" w14:textId="77777777" w:rsidR="005540EA" w:rsidRPr="00555D98" w:rsidRDefault="005540E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C17954" w14:textId="77777777" w:rsidR="005540EA" w:rsidRPr="00555D98" w:rsidRDefault="005540E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5540EA" w:rsidRPr="00555D98" w14:paraId="0CBD1B2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3EE9BB21" w14:textId="77777777" w:rsidR="005540EA" w:rsidRPr="00555D98" w:rsidRDefault="005540EA" w:rsidP="005540EA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27BCB01D" w14:textId="77777777" w:rsidR="005540EA" w:rsidRPr="00555D98" w:rsidRDefault="00C436C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5540EA" w:rsidRPr="00555D98" w14:paraId="713BD40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DC89AF6" w14:textId="77777777" w:rsidR="005540EA" w:rsidRPr="00555D98" w:rsidRDefault="005540EA" w:rsidP="005540E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 řešená problematika je složitá</w:t>
            </w:r>
          </w:p>
        </w:tc>
        <w:tc>
          <w:tcPr>
            <w:tcW w:w="2272" w:type="dxa"/>
            <w:vAlign w:val="center"/>
          </w:tcPr>
          <w:p w14:paraId="23EDB4BF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e"/>
                    <w:listEntry w:val="částečně"/>
                    <w:listEntry w:val="          "/>
                    <w:listEntry w:val="ano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5540EA" w:rsidRPr="00555D98" w14:paraId="4A5434A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F413BA7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14:paraId="249A30F0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6935474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1B75308E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79D48668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596CA25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3BFC669B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5CF90CCB" w14:textId="77777777" w:rsidR="005540EA" w:rsidRPr="00555D98" w:rsidRDefault="00C436C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4B26B58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79C87DF" w14:textId="77777777" w:rsidR="005540EA" w:rsidRPr="00555D98" w:rsidRDefault="005540EA" w:rsidP="005540E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14:paraId="0B154C8F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7476317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70FFDDA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14:paraId="2B8A51F0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46A8077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55379F0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14:paraId="1E79EDE4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3657ABE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37342113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5E5A77F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0831B03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5C6B4F14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BC5A402" w14:textId="77777777" w:rsidR="005540EA" w:rsidRPr="00555D98" w:rsidRDefault="00C436C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2346EC8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5427031" w14:textId="77777777" w:rsidR="005540EA" w:rsidRPr="00555D98" w:rsidRDefault="005540EA" w:rsidP="005540E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14:paraId="10D700D0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03B5CB5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2ECBD06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14:paraId="7F1C820B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0752C61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7047BA39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0AC01E30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0D1BF53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0D874CF6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AA0279A" w14:textId="77777777" w:rsidR="005540EA" w:rsidRPr="00555D98" w:rsidRDefault="00C436C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4628EF3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49A4620" w14:textId="77777777" w:rsidR="005540EA" w:rsidRPr="00555D98" w:rsidRDefault="005540EA" w:rsidP="005540E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14:paraId="2D80EDA0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74A13A8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B6DCD86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14:paraId="2E725E87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231F40E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84E626B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14:paraId="222290F1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5E0C7EE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1088441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14:paraId="3EC671E7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5EDE3CD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206DADB4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AAD8BF0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5C7F0FD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0ED10F53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0545A95D" w14:textId="77777777" w:rsidR="005540EA" w:rsidRPr="00555D98" w:rsidRDefault="00C436C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2371616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18F16F4" w14:textId="77777777" w:rsidR="005540EA" w:rsidRPr="00555D98" w:rsidRDefault="005540EA" w:rsidP="005540E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14:paraId="39704770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28F0166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FB1FAAA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14:paraId="79EA3494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3F72A53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D97C14A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14:paraId="61DEE7E2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E4B186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2C380558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7C31D1D0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7E991A3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41F389AC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36F5610E" w14:textId="77777777" w:rsidR="005540EA" w:rsidRPr="00555D98" w:rsidRDefault="00C436C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5C80786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28ECE46" w14:textId="77777777" w:rsidR="005540EA" w:rsidRPr="00555D98" w:rsidRDefault="005540EA" w:rsidP="005540E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14:paraId="4B8C32AA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5458999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798D12D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14:paraId="4C9D948C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A50D18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6095B25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14:paraId="0FFA8F1C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2283639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9831644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14:paraId="24F9E999" w14:textId="77777777" w:rsidR="005540EA" w:rsidRPr="00555D98" w:rsidRDefault="0020325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749C1C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25900C2B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22F9A93" w14:textId="77777777" w:rsidR="005540EA" w:rsidRPr="00555D98" w:rsidRDefault="0020325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9386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7B4BCC9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C0155" w14:textId="77777777" w:rsidR="005540EA" w:rsidRPr="00555D98" w:rsidRDefault="005540E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BCE08" w14:textId="77777777" w:rsidR="005540EA" w:rsidRPr="00555D98" w:rsidRDefault="00AF09C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17</w:t>
            </w:r>
          </w:p>
        </w:tc>
      </w:tr>
    </w:tbl>
    <w:p w14:paraId="25F3B157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10E7285B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0F03E50E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23771431" w14:textId="77777777" w:rsidR="005540EA" w:rsidRDefault="001A7D60" w:rsidP="005540E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1) Uveďte postup </w:t>
      </w:r>
      <w:proofErr w:type="spellStart"/>
      <w:r>
        <w:rPr>
          <w:rFonts w:ascii="Arial Narrow" w:hAnsi="Arial Narrow"/>
          <w:sz w:val="22"/>
          <w:szCs w:val="22"/>
        </w:rPr>
        <w:t>pri</w:t>
      </w:r>
      <w:proofErr w:type="spellEnd"/>
      <w:r>
        <w:rPr>
          <w:rFonts w:ascii="Arial Narrow" w:hAnsi="Arial Narrow"/>
          <w:sz w:val="22"/>
          <w:szCs w:val="22"/>
        </w:rPr>
        <w:t xml:space="preserve"> stanovení finančního </w:t>
      </w:r>
      <w:proofErr w:type="spellStart"/>
      <w:r>
        <w:rPr>
          <w:rFonts w:ascii="Arial Narrow" w:hAnsi="Arial Narrow"/>
          <w:sz w:val="22"/>
          <w:szCs w:val="22"/>
        </w:rPr>
        <w:t>rámca</w:t>
      </w:r>
      <w:proofErr w:type="spellEnd"/>
      <w:r>
        <w:rPr>
          <w:rFonts w:ascii="Arial Narrow" w:hAnsi="Arial Narrow"/>
          <w:sz w:val="22"/>
          <w:szCs w:val="22"/>
        </w:rPr>
        <w:t xml:space="preserve"> projektu. </w:t>
      </w:r>
      <w:proofErr w:type="spellStart"/>
      <w:r>
        <w:rPr>
          <w:rFonts w:ascii="Arial Narrow" w:hAnsi="Arial Narrow"/>
          <w:sz w:val="22"/>
          <w:szCs w:val="22"/>
        </w:rPr>
        <w:t>Existujú</w:t>
      </w:r>
      <w:proofErr w:type="spellEnd"/>
      <w:r>
        <w:rPr>
          <w:rFonts w:ascii="Arial Narrow" w:hAnsi="Arial Narrow"/>
          <w:sz w:val="22"/>
          <w:szCs w:val="22"/>
        </w:rPr>
        <w:t xml:space="preserve"> podobné projekty, kterými st esa </w:t>
      </w:r>
      <w:proofErr w:type="spellStart"/>
      <w:r>
        <w:rPr>
          <w:rFonts w:ascii="Arial Narrow" w:hAnsi="Arial Narrow"/>
          <w:sz w:val="22"/>
          <w:szCs w:val="22"/>
        </w:rPr>
        <w:t>inšpirovala</w:t>
      </w:r>
      <w:proofErr w:type="spellEnd"/>
      <w:r>
        <w:rPr>
          <w:rFonts w:ascii="Arial Narrow" w:hAnsi="Arial Narrow"/>
          <w:sz w:val="22"/>
          <w:szCs w:val="22"/>
        </w:rPr>
        <w:t>?</w:t>
      </w:r>
    </w:p>
    <w:p w14:paraId="2A4E67EE" w14:textId="77777777" w:rsidR="001A7D60" w:rsidRDefault="001A7D60" w:rsidP="005540E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2) </w:t>
      </w:r>
      <w:r w:rsidR="007901E3">
        <w:rPr>
          <w:rFonts w:ascii="Arial Narrow" w:hAnsi="Arial Narrow"/>
          <w:sz w:val="22"/>
          <w:szCs w:val="22"/>
        </w:rPr>
        <w:t xml:space="preserve">Diskutujte, </w:t>
      </w:r>
      <w:proofErr w:type="spellStart"/>
      <w:r w:rsidR="007901E3">
        <w:rPr>
          <w:rFonts w:ascii="Arial Narrow" w:hAnsi="Arial Narrow"/>
          <w:sz w:val="22"/>
          <w:szCs w:val="22"/>
        </w:rPr>
        <w:t>akých</w:t>
      </w:r>
      <w:proofErr w:type="spellEnd"/>
      <w:r w:rsidR="007901E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901E3">
        <w:rPr>
          <w:rFonts w:ascii="Arial Narrow" w:hAnsi="Arial Narrow"/>
          <w:sz w:val="22"/>
          <w:szCs w:val="22"/>
        </w:rPr>
        <w:t>dodatočných</w:t>
      </w:r>
      <w:proofErr w:type="spellEnd"/>
      <w:r w:rsidR="007901E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901E3">
        <w:rPr>
          <w:rFonts w:ascii="Arial Narrow" w:hAnsi="Arial Narrow"/>
          <w:sz w:val="22"/>
          <w:szCs w:val="22"/>
        </w:rPr>
        <w:t>stakeholderov</w:t>
      </w:r>
      <w:proofErr w:type="spellEnd"/>
      <w:r w:rsidR="007901E3">
        <w:rPr>
          <w:rFonts w:ascii="Arial Narrow" w:hAnsi="Arial Narrow"/>
          <w:sz w:val="22"/>
          <w:szCs w:val="22"/>
        </w:rPr>
        <w:t xml:space="preserve"> by </w:t>
      </w:r>
      <w:proofErr w:type="spellStart"/>
      <w:r w:rsidR="007901E3">
        <w:rPr>
          <w:rFonts w:ascii="Arial Narrow" w:hAnsi="Arial Narrow"/>
          <w:sz w:val="22"/>
          <w:szCs w:val="22"/>
        </w:rPr>
        <w:t>Ste</w:t>
      </w:r>
      <w:proofErr w:type="spellEnd"/>
      <w:r w:rsidR="007901E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901E3">
        <w:rPr>
          <w:rFonts w:ascii="Arial Narrow" w:hAnsi="Arial Narrow"/>
          <w:sz w:val="22"/>
          <w:szCs w:val="22"/>
        </w:rPr>
        <w:t>ešte</w:t>
      </w:r>
      <w:proofErr w:type="spellEnd"/>
      <w:r w:rsidR="007901E3">
        <w:rPr>
          <w:rFonts w:ascii="Arial Narrow" w:hAnsi="Arial Narrow"/>
          <w:sz w:val="22"/>
          <w:szCs w:val="22"/>
        </w:rPr>
        <w:t xml:space="preserve"> kontaktovala s </w:t>
      </w:r>
      <w:proofErr w:type="spellStart"/>
      <w:r w:rsidR="007901E3">
        <w:rPr>
          <w:rFonts w:ascii="Arial Narrow" w:hAnsi="Arial Narrow"/>
          <w:sz w:val="22"/>
          <w:szCs w:val="22"/>
        </w:rPr>
        <w:t>podnetom</w:t>
      </w:r>
      <w:proofErr w:type="spellEnd"/>
      <w:r w:rsidR="007901E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901E3">
        <w:rPr>
          <w:rFonts w:ascii="Arial Narrow" w:hAnsi="Arial Narrow"/>
          <w:sz w:val="22"/>
          <w:szCs w:val="22"/>
        </w:rPr>
        <w:t>pre</w:t>
      </w:r>
      <w:proofErr w:type="spellEnd"/>
      <w:r w:rsidR="007901E3">
        <w:rPr>
          <w:rFonts w:ascii="Arial Narrow" w:hAnsi="Arial Narrow"/>
          <w:sz w:val="22"/>
          <w:szCs w:val="22"/>
        </w:rPr>
        <w:t xml:space="preserve"> rozvoj </w:t>
      </w:r>
      <w:proofErr w:type="spellStart"/>
      <w:r w:rsidR="007901E3">
        <w:rPr>
          <w:rFonts w:ascii="Arial Narrow" w:hAnsi="Arial Narrow"/>
          <w:sz w:val="22"/>
          <w:szCs w:val="22"/>
        </w:rPr>
        <w:t>industriálneho</w:t>
      </w:r>
      <w:proofErr w:type="spellEnd"/>
      <w:r w:rsidR="007901E3">
        <w:rPr>
          <w:rFonts w:ascii="Arial Narrow" w:hAnsi="Arial Narrow"/>
          <w:sz w:val="22"/>
          <w:szCs w:val="22"/>
        </w:rPr>
        <w:t xml:space="preserve"> cestovného ruchu na Ostravsku?</w:t>
      </w:r>
    </w:p>
    <w:p w14:paraId="1CF5DDEB" w14:textId="77777777" w:rsidR="00556AFA" w:rsidRPr="00555D98" w:rsidRDefault="00556AFA" w:rsidP="005540EA">
      <w:pPr>
        <w:jc w:val="both"/>
        <w:rPr>
          <w:rFonts w:ascii="Arial Narrow" w:hAnsi="Arial Narrow"/>
          <w:sz w:val="22"/>
          <w:szCs w:val="22"/>
        </w:rPr>
      </w:pPr>
    </w:p>
    <w:p w14:paraId="1F4F4CA7" w14:textId="77777777" w:rsidR="005540EA" w:rsidRPr="00556AFA" w:rsidRDefault="003E0330" w:rsidP="00186BB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problematiku </w:t>
      </w:r>
      <w:proofErr w:type="spellStart"/>
      <w:r>
        <w:rPr>
          <w:rFonts w:ascii="Arial Narrow" w:hAnsi="Arial Narrow"/>
          <w:i/>
          <w:sz w:val="22"/>
          <w:szCs w:val="22"/>
        </w:rPr>
        <w:t>industriálneho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cestovného ruchu so </w:t>
      </w:r>
      <w:proofErr w:type="spellStart"/>
      <w:r>
        <w:rPr>
          <w:rFonts w:ascii="Arial Narrow" w:hAnsi="Arial Narrow"/>
          <w:i/>
          <w:sz w:val="22"/>
          <w:szCs w:val="22"/>
        </w:rPr>
        <w:t>zameraním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Ostravu. </w:t>
      </w:r>
      <w:proofErr w:type="spellStart"/>
      <w:r>
        <w:rPr>
          <w:rFonts w:ascii="Arial Narrow" w:hAnsi="Arial Narrow"/>
          <w:i/>
          <w:sz w:val="22"/>
          <w:szCs w:val="22"/>
        </w:rPr>
        <w:t>Pozitívne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hodnotím </w:t>
      </w:r>
      <w:proofErr w:type="spellStart"/>
      <w:r>
        <w:rPr>
          <w:rFonts w:ascii="Arial Narrow" w:hAnsi="Arial Narrow"/>
          <w:i/>
          <w:sz w:val="22"/>
          <w:szCs w:val="22"/>
        </w:rPr>
        <w:t>predstavenie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teoretického </w:t>
      </w:r>
      <w:proofErr w:type="spellStart"/>
      <w:r>
        <w:rPr>
          <w:rFonts w:ascii="Arial Narrow" w:hAnsi="Arial Narrow"/>
          <w:i/>
          <w:sz w:val="22"/>
          <w:szCs w:val="22"/>
        </w:rPr>
        <w:t>rámca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in</w:t>
      </w:r>
      <w:r w:rsidR="007A289B">
        <w:rPr>
          <w:rFonts w:ascii="Arial Narrow" w:hAnsi="Arial Narrow"/>
          <w:i/>
          <w:sz w:val="22"/>
          <w:szCs w:val="22"/>
        </w:rPr>
        <w:t>dustriálneho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 cestovného ruchu, popis</w:t>
      </w:r>
      <w:r>
        <w:rPr>
          <w:rFonts w:ascii="Arial Narrow" w:hAnsi="Arial Narrow"/>
          <w:i/>
          <w:sz w:val="22"/>
          <w:szCs w:val="22"/>
        </w:rPr>
        <w:t xml:space="preserve"> jeho </w:t>
      </w:r>
      <w:proofErr w:type="spellStart"/>
      <w:r w:rsidR="007A289B">
        <w:rPr>
          <w:rFonts w:ascii="Arial Narrow" w:hAnsi="Arial Narrow"/>
          <w:i/>
          <w:sz w:val="22"/>
          <w:szCs w:val="22"/>
        </w:rPr>
        <w:t>predpokladov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7A289B">
        <w:rPr>
          <w:rFonts w:ascii="Arial Narrow" w:hAnsi="Arial Narrow"/>
          <w:i/>
          <w:sz w:val="22"/>
          <w:szCs w:val="22"/>
        </w:rPr>
        <w:t>identintifikácia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7A289B">
        <w:rPr>
          <w:rFonts w:ascii="Arial Narrow" w:hAnsi="Arial Narrow"/>
          <w:i/>
          <w:sz w:val="22"/>
          <w:szCs w:val="22"/>
        </w:rPr>
        <w:t>súčasných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7A289B">
        <w:rPr>
          <w:rFonts w:ascii="Arial Narrow" w:hAnsi="Arial Narrow"/>
          <w:i/>
          <w:sz w:val="22"/>
          <w:szCs w:val="22"/>
        </w:rPr>
        <w:t>trendov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. Do </w:t>
      </w:r>
      <w:proofErr w:type="spellStart"/>
      <w:r w:rsidR="007A289B">
        <w:rPr>
          <w:rFonts w:ascii="Arial Narrow" w:hAnsi="Arial Narrow"/>
          <w:i/>
          <w:sz w:val="22"/>
          <w:szCs w:val="22"/>
        </w:rPr>
        <w:t>určitej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7A289B">
        <w:rPr>
          <w:rFonts w:ascii="Arial Narrow" w:hAnsi="Arial Narrow"/>
          <w:i/>
          <w:sz w:val="22"/>
          <w:szCs w:val="22"/>
        </w:rPr>
        <w:t>miery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7A289B">
        <w:rPr>
          <w:rFonts w:ascii="Arial Narrow" w:hAnsi="Arial Narrow"/>
          <w:i/>
          <w:sz w:val="22"/>
          <w:szCs w:val="22"/>
        </w:rPr>
        <w:t>abesentuje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7A289B">
        <w:rPr>
          <w:rFonts w:ascii="Arial Narrow" w:hAnsi="Arial Narrow"/>
          <w:i/>
          <w:sz w:val="22"/>
          <w:szCs w:val="22"/>
        </w:rPr>
        <w:t>vymedzenie</w:t>
      </w:r>
      <w:proofErr w:type="spellEnd"/>
      <w:r w:rsidR="007A289B">
        <w:rPr>
          <w:rFonts w:ascii="Arial Narrow" w:hAnsi="Arial Narrow"/>
          <w:i/>
          <w:sz w:val="22"/>
          <w:szCs w:val="22"/>
        </w:rPr>
        <w:t xml:space="preserve"> </w:t>
      </w:r>
      <w:r w:rsidR="00186BB4">
        <w:rPr>
          <w:rFonts w:ascii="Arial Narrow" w:hAnsi="Arial Narrow"/>
          <w:i/>
          <w:sz w:val="22"/>
          <w:szCs w:val="22"/>
        </w:rPr>
        <w:t xml:space="preserve">role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orgánov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verejnej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správy v kontexte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cestovného ruchu v ČR (ministerstvo pro místní rozvoj ČR) a EU.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Odporúčal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by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som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dané časti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rozširiť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hlavne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pre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následné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využitie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praktickej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časti. Kapitoly 5-7 by </w:t>
      </w:r>
      <w:proofErr w:type="spellStart"/>
      <w:proofErr w:type="gramStart"/>
      <w:r w:rsidR="00186BB4">
        <w:rPr>
          <w:rFonts w:ascii="Arial Narrow" w:hAnsi="Arial Narrow"/>
          <w:i/>
          <w:sz w:val="22"/>
          <w:szCs w:val="22"/>
        </w:rPr>
        <w:t>mali</w:t>
      </w:r>
      <w:proofErr w:type="spellEnd"/>
      <w:proofErr w:type="gramEnd"/>
      <w:r w:rsidR="00186BB4">
        <w:rPr>
          <w:rFonts w:ascii="Arial Narrow" w:hAnsi="Arial Narrow"/>
          <w:i/>
          <w:sz w:val="22"/>
          <w:szCs w:val="22"/>
        </w:rPr>
        <w:t xml:space="preserve"> byť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smerované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do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praktickej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časti,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ako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príklady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dobrej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praxe,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reflektujú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pozitíva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a negativa dopadu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industriálneho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cestovného ruchu na </w:t>
      </w:r>
      <w:proofErr w:type="spellStart"/>
      <w:r w:rsidR="00186BB4">
        <w:rPr>
          <w:rFonts w:ascii="Arial Narrow" w:hAnsi="Arial Narrow"/>
          <w:i/>
          <w:sz w:val="22"/>
          <w:szCs w:val="22"/>
        </w:rPr>
        <w:t>miestny</w:t>
      </w:r>
      <w:proofErr w:type="spellEnd"/>
      <w:r w:rsidR="00186BB4">
        <w:rPr>
          <w:rFonts w:ascii="Arial Narrow" w:hAnsi="Arial Narrow"/>
          <w:i/>
          <w:sz w:val="22"/>
          <w:szCs w:val="22"/>
        </w:rPr>
        <w:t xml:space="preserve"> rozvoj.</w:t>
      </w:r>
      <w:r w:rsidR="00367AA2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367AA2">
        <w:rPr>
          <w:rFonts w:ascii="Arial Narrow" w:hAnsi="Arial Narrow"/>
          <w:i/>
          <w:sz w:val="22"/>
          <w:szCs w:val="22"/>
        </w:rPr>
        <w:t>teoretickú</w:t>
      </w:r>
      <w:proofErr w:type="spellEnd"/>
      <w:r w:rsidR="00367AA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67AA2">
        <w:rPr>
          <w:rFonts w:ascii="Arial Narrow" w:hAnsi="Arial Narrow"/>
          <w:i/>
          <w:sz w:val="22"/>
          <w:szCs w:val="22"/>
        </w:rPr>
        <w:t>časť</w:t>
      </w:r>
      <w:proofErr w:type="spellEnd"/>
      <w:r w:rsidR="00367AA2">
        <w:rPr>
          <w:rFonts w:ascii="Arial Narrow" w:hAnsi="Arial Narrow"/>
          <w:i/>
          <w:sz w:val="22"/>
          <w:szCs w:val="22"/>
        </w:rPr>
        <w:t xml:space="preserve"> </w:t>
      </w:r>
      <w:r w:rsidR="000D04D3">
        <w:rPr>
          <w:rFonts w:ascii="Arial Narrow" w:hAnsi="Arial Narrow"/>
          <w:i/>
          <w:sz w:val="22"/>
          <w:szCs w:val="22"/>
          <w:lang w:val="sk-SK"/>
        </w:rPr>
        <w:t xml:space="preserve">nadväzuje </w:t>
      </w:r>
      <w:proofErr w:type="spellStart"/>
      <w:r w:rsidR="00EB2062">
        <w:rPr>
          <w:rFonts w:ascii="Arial Narrow" w:hAnsi="Arial Narrow"/>
          <w:i/>
          <w:sz w:val="22"/>
          <w:szCs w:val="22"/>
        </w:rPr>
        <w:t>časť</w:t>
      </w:r>
      <w:proofErr w:type="spellEnd"/>
      <w:r w:rsidR="00EB2062">
        <w:rPr>
          <w:rFonts w:ascii="Arial Narrow" w:hAnsi="Arial Narrow"/>
          <w:i/>
          <w:sz w:val="22"/>
          <w:szCs w:val="22"/>
        </w:rPr>
        <w:t xml:space="preserve"> praktická, </w:t>
      </w:r>
      <w:proofErr w:type="spellStart"/>
      <w:r w:rsidR="00EB2062">
        <w:rPr>
          <w:rFonts w:ascii="Arial Narrow" w:hAnsi="Arial Narrow"/>
          <w:i/>
          <w:sz w:val="22"/>
          <w:szCs w:val="22"/>
        </w:rPr>
        <w:t>ktorá</w:t>
      </w:r>
      <w:proofErr w:type="spellEnd"/>
      <w:r w:rsidR="00EB2062">
        <w:rPr>
          <w:rFonts w:ascii="Arial Narrow" w:hAnsi="Arial Narrow"/>
          <w:i/>
          <w:sz w:val="22"/>
          <w:szCs w:val="22"/>
        </w:rPr>
        <w:t xml:space="preserve"> na</w:t>
      </w:r>
      <w:r w:rsidR="0053315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3315E">
        <w:rPr>
          <w:rFonts w:ascii="Arial Narrow" w:hAnsi="Arial Narrow"/>
          <w:i/>
          <w:sz w:val="22"/>
          <w:szCs w:val="22"/>
        </w:rPr>
        <w:t>vymedzenie</w:t>
      </w:r>
      <w:proofErr w:type="spellEnd"/>
      <w:r w:rsidR="0053315E">
        <w:rPr>
          <w:rFonts w:ascii="Arial Narrow" w:hAnsi="Arial Narrow"/>
          <w:i/>
          <w:sz w:val="22"/>
          <w:szCs w:val="22"/>
        </w:rPr>
        <w:t xml:space="preserve"> vybraného </w:t>
      </w:r>
      <w:proofErr w:type="spellStart"/>
      <w:r w:rsidR="0053315E">
        <w:rPr>
          <w:rFonts w:ascii="Arial Narrow" w:hAnsi="Arial Narrow"/>
          <w:i/>
          <w:sz w:val="22"/>
          <w:szCs w:val="22"/>
        </w:rPr>
        <w:t>územia</w:t>
      </w:r>
      <w:proofErr w:type="spellEnd"/>
      <w:r w:rsidR="0053315E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53315E">
        <w:rPr>
          <w:rFonts w:ascii="Arial Narrow" w:hAnsi="Arial Narrow"/>
          <w:i/>
          <w:sz w:val="22"/>
          <w:szCs w:val="22"/>
        </w:rPr>
        <w:t>Pozitívne</w:t>
      </w:r>
      <w:proofErr w:type="spellEnd"/>
      <w:r w:rsidR="0053315E">
        <w:rPr>
          <w:rFonts w:ascii="Arial Narrow" w:hAnsi="Arial Narrow"/>
          <w:i/>
          <w:sz w:val="22"/>
          <w:szCs w:val="22"/>
        </w:rPr>
        <w:t xml:space="preserve"> hodnotím </w:t>
      </w:r>
      <w:proofErr w:type="spellStart"/>
      <w:r w:rsidR="0053315E">
        <w:rPr>
          <w:rFonts w:ascii="Arial Narrow" w:hAnsi="Arial Narrow"/>
          <w:i/>
          <w:sz w:val="22"/>
          <w:szCs w:val="22"/>
        </w:rPr>
        <w:t>identifikáciu</w:t>
      </w:r>
      <w:proofErr w:type="spellEnd"/>
      <w:r w:rsidR="0053315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3315E">
        <w:rPr>
          <w:rFonts w:ascii="Arial Narrow" w:hAnsi="Arial Narrow"/>
          <w:i/>
          <w:sz w:val="22"/>
          <w:szCs w:val="22"/>
        </w:rPr>
        <w:t>industriálnych</w:t>
      </w:r>
      <w:proofErr w:type="spellEnd"/>
      <w:r w:rsidR="0053315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3315E">
        <w:rPr>
          <w:rFonts w:ascii="Arial Narrow" w:hAnsi="Arial Narrow"/>
          <w:i/>
          <w:sz w:val="22"/>
          <w:szCs w:val="22"/>
        </w:rPr>
        <w:t>pamiatok</w:t>
      </w:r>
      <w:proofErr w:type="spellEnd"/>
      <w:r w:rsidR="0053315E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53315E">
        <w:rPr>
          <w:rFonts w:ascii="Arial Narrow" w:hAnsi="Arial Narrow"/>
          <w:i/>
          <w:sz w:val="22"/>
          <w:szCs w:val="22"/>
        </w:rPr>
        <w:t>zhrnutie</w:t>
      </w:r>
      <w:proofErr w:type="spellEnd"/>
      <w:r w:rsidR="0053315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3315E">
        <w:rPr>
          <w:rFonts w:ascii="Arial Narrow" w:hAnsi="Arial Narrow"/>
          <w:i/>
          <w:sz w:val="22"/>
          <w:szCs w:val="22"/>
        </w:rPr>
        <w:t>aplikácií</w:t>
      </w:r>
      <w:proofErr w:type="spellEnd"/>
      <w:r w:rsidR="0053315E">
        <w:rPr>
          <w:rFonts w:ascii="Arial Narrow" w:hAnsi="Arial Narrow"/>
          <w:i/>
          <w:sz w:val="22"/>
          <w:szCs w:val="22"/>
        </w:rPr>
        <w:t xml:space="preserve">. </w:t>
      </w:r>
      <w:r w:rsidR="00EF12BD">
        <w:rPr>
          <w:rFonts w:ascii="Arial Narrow" w:hAnsi="Arial Narrow"/>
          <w:i/>
          <w:sz w:val="22"/>
          <w:szCs w:val="22"/>
        </w:rPr>
        <w:t xml:space="preserve">Absentuje 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podrobnejšia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analýza 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zariadení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cestovného ruchu, 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súvisia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riešenou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problematikou (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napr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ubytovanie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stravovanie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a pod), 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hlavne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v kontexte </w:t>
      </w:r>
      <w:proofErr w:type="spellStart"/>
      <w:r w:rsidR="00AC14CF">
        <w:rPr>
          <w:rFonts w:ascii="Arial Narrow" w:hAnsi="Arial Narrow"/>
          <w:i/>
          <w:sz w:val="22"/>
          <w:szCs w:val="22"/>
        </w:rPr>
        <w:t>destinačného</w:t>
      </w:r>
      <w:proofErr w:type="spellEnd"/>
      <w:r w:rsidR="00AC14CF">
        <w:rPr>
          <w:rFonts w:ascii="Arial Narrow" w:hAnsi="Arial Narrow"/>
          <w:i/>
          <w:sz w:val="22"/>
          <w:szCs w:val="22"/>
        </w:rPr>
        <w:t xml:space="preserve"> managementu. </w:t>
      </w:r>
      <w:proofErr w:type="spellStart"/>
      <w:r w:rsidR="00E52EB0">
        <w:rPr>
          <w:rFonts w:ascii="Arial Narrow" w:hAnsi="Arial Narrow"/>
          <w:i/>
          <w:sz w:val="22"/>
          <w:szCs w:val="22"/>
        </w:rPr>
        <w:t>Súčasne</w:t>
      </w:r>
      <w:proofErr w:type="spellEnd"/>
      <w:r w:rsidR="00E52EB0">
        <w:rPr>
          <w:rFonts w:ascii="Arial Narrow" w:hAnsi="Arial Narrow"/>
          <w:i/>
          <w:sz w:val="22"/>
          <w:szCs w:val="22"/>
        </w:rPr>
        <w:t xml:space="preserve"> </w:t>
      </w:r>
      <w:proofErr w:type="gramStart"/>
      <w:r w:rsidR="00050CFB">
        <w:rPr>
          <w:rFonts w:ascii="Arial Narrow" w:hAnsi="Arial Narrow"/>
          <w:i/>
          <w:sz w:val="22"/>
          <w:szCs w:val="22"/>
        </w:rPr>
        <w:t>mohli</w:t>
      </w:r>
      <w:proofErr w:type="gramEnd"/>
      <w:r w:rsidR="00050CFB">
        <w:rPr>
          <w:rFonts w:ascii="Arial Narrow" w:hAnsi="Arial Narrow"/>
          <w:i/>
          <w:sz w:val="22"/>
          <w:szCs w:val="22"/>
        </w:rPr>
        <w:t xml:space="preserve"> byť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obšírnejšie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riešené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rozhovory so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stakeholdermi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(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rôznorodosť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mohla byť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väčšia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),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ničmenej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nadviazala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na výsledky. Do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istej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miery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absentuje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vyhodnotenie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analytickej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časti, na základe </w:t>
      </w:r>
      <w:proofErr w:type="spellStart"/>
      <w:r w:rsidR="0085291F">
        <w:rPr>
          <w:rFonts w:ascii="Arial Narrow" w:hAnsi="Arial Narrow"/>
          <w:i/>
          <w:sz w:val="22"/>
          <w:szCs w:val="22"/>
        </w:rPr>
        <w:t>ktorej</w:t>
      </w:r>
      <w:proofErr w:type="spellEnd"/>
      <w:r w:rsidR="008529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predstavuje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návrh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mobilnej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aplikácie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Pozitívne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hodnotím časové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zhodnotenie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rizikovú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analýzu,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finančne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projekt p</w:t>
      </w:r>
      <w:proofErr w:type="spellStart"/>
      <w:r w:rsidR="00556AFA">
        <w:rPr>
          <w:rFonts w:ascii="Arial Narrow" w:hAnsi="Arial Narrow"/>
          <w:i/>
          <w:sz w:val="22"/>
          <w:szCs w:val="22"/>
          <w:lang w:val="sk-SK"/>
        </w:rPr>
        <w:t>ôsobí</w:t>
      </w:r>
      <w:proofErr w:type="spellEnd"/>
      <w:r w:rsidR="00556AFA">
        <w:rPr>
          <w:rFonts w:ascii="Arial Narrow" w:hAnsi="Arial Narrow"/>
          <w:i/>
          <w:sz w:val="22"/>
          <w:szCs w:val="22"/>
          <w:lang w:val="sk-SK"/>
        </w:rPr>
        <w:t xml:space="preserve"> </w:t>
      </w:r>
      <w:r w:rsidR="00556AFA">
        <w:rPr>
          <w:rFonts w:ascii="Arial Narrow" w:hAnsi="Arial Narrow"/>
          <w:i/>
          <w:sz w:val="22"/>
          <w:szCs w:val="22"/>
        </w:rPr>
        <w:t xml:space="preserve">do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istej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miery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podhodnotene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Celkovo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práca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splňuje kritéria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pre</w:t>
      </w:r>
      <w:proofErr w:type="spellEnd"/>
      <w:r w:rsidR="00556AFA">
        <w:rPr>
          <w:rFonts w:ascii="Arial Narrow" w:hAnsi="Arial Narrow"/>
          <w:i/>
          <w:sz w:val="22"/>
          <w:szCs w:val="22"/>
        </w:rPr>
        <w:t xml:space="preserve"> obhajobu a </w:t>
      </w:r>
      <w:proofErr w:type="spellStart"/>
      <w:r w:rsidR="00556AFA">
        <w:rPr>
          <w:rFonts w:ascii="Arial Narrow" w:hAnsi="Arial Narrow"/>
          <w:i/>
          <w:sz w:val="22"/>
          <w:szCs w:val="22"/>
        </w:rPr>
        <w:t>študentka</w:t>
      </w:r>
      <w:proofErr w:type="spellEnd"/>
    </w:p>
    <w:p w14:paraId="403C52B3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653D610F" w14:textId="77777777" w:rsidR="005540EA" w:rsidRPr="00555D98" w:rsidRDefault="005540EA" w:rsidP="005540E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14:paraId="7EC179F3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5F7068FE" w14:textId="77777777" w:rsidR="005540EA" w:rsidRPr="00555D98" w:rsidRDefault="005540EA" w:rsidP="005540E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CA2D64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CA2D64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193867">
        <w:rPr>
          <w:rFonts w:ascii="Arial Narrow" w:hAnsi="Arial Narrow"/>
          <w:i/>
          <w:sz w:val="22"/>
          <w:szCs w:val="22"/>
        </w:rPr>
      </w:r>
      <w:r w:rsidR="00193867">
        <w:rPr>
          <w:rFonts w:ascii="Arial Narrow" w:hAnsi="Arial Narrow"/>
          <w:i/>
          <w:sz w:val="22"/>
          <w:szCs w:val="22"/>
        </w:rPr>
        <w:fldChar w:fldCharType="separate"/>
      </w:r>
      <w:r w:rsidR="00CA2D64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7678D314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14469B4E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73C0CEAF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CA2D64">
        <w:rPr>
          <w:rFonts w:ascii="Arial Narrow" w:hAnsi="Arial Narrow"/>
          <w:i/>
          <w:sz w:val="22"/>
          <w:szCs w:val="22"/>
        </w:rPr>
        <w:t>27. 8. 2020</w:t>
      </w:r>
    </w:p>
    <w:p w14:paraId="46C5F720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33A661AA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10FD84D6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68DDC38E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1EA4192C" w14:textId="77777777" w:rsidR="005540EA" w:rsidRPr="00555D98" w:rsidRDefault="005540EA" w:rsidP="005540E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186666C2" w14:textId="77777777" w:rsidR="005540EA" w:rsidRPr="00555D98" w:rsidRDefault="005540EA" w:rsidP="005540EA">
      <w:pPr>
        <w:tabs>
          <w:tab w:val="center" w:pos="7797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</w:t>
      </w:r>
      <w:r w:rsidRPr="00555D98">
        <w:rPr>
          <w:rFonts w:ascii="Arial Narrow" w:hAnsi="Arial Narrow"/>
          <w:sz w:val="22"/>
          <w:szCs w:val="22"/>
        </w:rPr>
        <w:t>podpis oponenta BP</w:t>
      </w:r>
    </w:p>
    <w:p w14:paraId="2B80D5AD" w14:textId="77777777" w:rsidR="005540EA" w:rsidRPr="00555D98" w:rsidRDefault="005540EA" w:rsidP="005540EA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5540E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F3EA1" w14:textId="77777777" w:rsidR="00B614BE" w:rsidRDefault="00B614BE" w:rsidP="005540EA">
      <w:r>
        <w:separator/>
      </w:r>
    </w:p>
  </w:endnote>
  <w:endnote w:type="continuationSeparator" w:id="0">
    <w:p w14:paraId="6912963A" w14:textId="77777777" w:rsidR="00B614BE" w:rsidRDefault="00B614BE" w:rsidP="005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59EEF" w14:textId="77777777" w:rsidR="00B614BE" w:rsidRDefault="00B614BE" w:rsidP="005540EA">
      <w:r>
        <w:separator/>
      </w:r>
    </w:p>
  </w:footnote>
  <w:footnote w:type="continuationSeparator" w:id="0">
    <w:p w14:paraId="6ABBDE63" w14:textId="77777777" w:rsidR="00B614BE" w:rsidRDefault="00B614BE" w:rsidP="005540EA">
      <w:r>
        <w:continuationSeparator/>
      </w:r>
    </w:p>
  </w:footnote>
  <w:footnote w:id="1">
    <w:p w14:paraId="17B233B3" w14:textId="77777777" w:rsidR="005540EA" w:rsidRDefault="005540EA" w:rsidP="005540E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EA"/>
    <w:rsid w:val="00050CFB"/>
    <w:rsid w:val="000D04D3"/>
    <w:rsid w:val="00186BB4"/>
    <w:rsid w:val="00193867"/>
    <w:rsid w:val="001A7D60"/>
    <w:rsid w:val="00203250"/>
    <w:rsid w:val="00367AA2"/>
    <w:rsid w:val="003E0330"/>
    <w:rsid w:val="0053315E"/>
    <w:rsid w:val="005540EA"/>
    <w:rsid w:val="00556AFA"/>
    <w:rsid w:val="006E0D72"/>
    <w:rsid w:val="007901E3"/>
    <w:rsid w:val="007A289B"/>
    <w:rsid w:val="00835100"/>
    <w:rsid w:val="0085291F"/>
    <w:rsid w:val="00960DC0"/>
    <w:rsid w:val="00962B97"/>
    <w:rsid w:val="00AC14CF"/>
    <w:rsid w:val="00AF09C3"/>
    <w:rsid w:val="00B614BE"/>
    <w:rsid w:val="00C436C5"/>
    <w:rsid w:val="00CA2D64"/>
    <w:rsid w:val="00E52EB0"/>
    <w:rsid w:val="00EB2062"/>
    <w:rsid w:val="00E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AD7D"/>
  <w15:chartTrackingRefBased/>
  <w15:docId w15:val="{F3407FF3-6B21-499D-9CCC-0D114FF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5540E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0E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5540EA"/>
    <w:rPr>
      <w:rFonts w:cs="Times New Roman"/>
      <w:vertAlign w:val="superscript"/>
    </w:rPr>
  </w:style>
  <w:style w:type="paragraph" w:customStyle="1" w:styleId="UTB">
    <w:name w:val="UTB"/>
    <w:uiPriority w:val="99"/>
    <w:rsid w:val="005540E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5540E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5540E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5540E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5540E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5540E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C08CA-9141-4092-BD04-DF3992D93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CF39B-9299-45EF-849D-3D999E2E16E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b2760fc6-0594-407e-87c6-5506db99eec0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6F7C63-0D15-4DC5-8487-C691BA477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cp:lastPrinted>2020-08-27T10:26:00Z</cp:lastPrinted>
  <dcterms:created xsi:type="dcterms:W3CDTF">2020-08-27T10:28:00Z</dcterms:created>
  <dcterms:modified xsi:type="dcterms:W3CDTF">2020-08-27T10:28:00Z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