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336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Karolína </w:t>
            </w:r>
            <w:proofErr w:type="spellStart"/>
            <w:r>
              <w:rPr>
                <w:sz w:val="22"/>
                <w:szCs w:val="22"/>
              </w:rPr>
              <w:t>Ožvoldová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336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Prožívání situační úzkosti u dětí staršího školního věku ve školním a mimoškolním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A7C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A7C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7C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B437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B43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DA7CA1" w:rsidRDefault="00DA7CA1" w:rsidP="00DA7CA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A7CA1">
              <w:rPr>
                <w:sz w:val="22"/>
                <w:szCs w:val="22"/>
              </w:rPr>
              <w:t>Práce s </w:t>
            </w:r>
            <w:r w:rsidR="00587B6B">
              <w:rPr>
                <w:sz w:val="22"/>
                <w:szCs w:val="22"/>
              </w:rPr>
              <w:t>blízkým</w:t>
            </w:r>
            <w:r w:rsidRPr="00DA7CA1">
              <w:rPr>
                <w:sz w:val="22"/>
                <w:szCs w:val="22"/>
              </w:rPr>
              <w:t xml:space="preserve"> vztahem k sociální </w:t>
            </w:r>
            <w:r>
              <w:rPr>
                <w:sz w:val="22"/>
                <w:szCs w:val="22"/>
              </w:rPr>
              <w:t>pedagogice i k</w:t>
            </w:r>
            <w:r w:rsidRPr="00DA7CA1">
              <w:rPr>
                <w:sz w:val="22"/>
                <w:szCs w:val="22"/>
              </w:rPr>
              <w:t xml:space="preserve"> některým oborům psychologie</w:t>
            </w:r>
          </w:p>
          <w:p w:rsidR="00427CB0" w:rsidRDefault="00427CB0" w:rsidP="00DA7CA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logické uspořádání kapitol teoretické části, relevantní odborné zdroje</w:t>
            </w:r>
            <w:r w:rsidR="003C3AF0">
              <w:rPr>
                <w:sz w:val="22"/>
                <w:szCs w:val="22"/>
              </w:rPr>
              <w:t>, včetně cizojazyčného</w:t>
            </w:r>
          </w:p>
          <w:p w:rsidR="003C3AF0" w:rsidRDefault="003C3AF0" w:rsidP="00DA7CA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Čitelně popsaná metodologie výzkumu, použití standardizovaného dotazníku</w:t>
            </w:r>
          </w:p>
          <w:p w:rsidR="003C3AF0" w:rsidRPr="00DA7CA1" w:rsidRDefault="003C3AF0" w:rsidP="00DA7CA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výsledky autorka vyhodnocuje </w:t>
            </w:r>
            <w:r w:rsidR="00BB437C">
              <w:rPr>
                <w:sz w:val="22"/>
                <w:szCs w:val="22"/>
              </w:rPr>
              <w:t>prostřednictvím analýzy dat a rozebírá v Diskuzi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427CB0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hlavního výzkumného cíle nekoresponduje s názvem </w:t>
            </w:r>
            <w:r w:rsidR="003C3AF0">
              <w:rPr>
                <w:sz w:val="22"/>
                <w:szCs w:val="22"/>
              </w:rPr>
              <w:t>práce</w:t>
            </w:r>
          </w:p>
          <w:p w:rsidR="003C3AF0" w:rsidRDefault="003C3AF0" w:rsidP="003C3AF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</w:t>
            </w:r>
            <w:r w:rsidR="00587B6B">
              <w:rPr>
                <w:sz w:val="22"/>
                <w:szCs w:val="22"/>
              </w:rPr>
              <w:t xml:space="preserve">oponentka </w:t>
            </w:r>
            <w:r>
              <w:rPr>
                <w:sz w:val="22"/>
                <w:szCs w:val="22"/>
              </w:rPr>
              <w:t>nenašla vymezení pojmu situační úzkost</w:t>
            </w:r>
          </w:p>
          <w:p w:rsidR="003C3AF0" w:rsidRPr="000C6880" w:rsidRDefault="003C3AF0" w:rsidP="003C3AF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odkaz na statistiku ČSÚ, s. 36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87B6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  <w:r w:rsidR="00BB437C" w:rsidRPr="00587B6B">
              <w:rPr>
                <w:sz w:val="22"/>
                <w:szCs w:val="22"/>
              </w:rPr>
              <w:t xml:space="preserve">Lze na základě dotazníku FSSC-II usuzovat na </w:t>
            </w:r>
            <w:r w:rsidR="00587B6B" w:rsidRPr="00587B6B">
              <w:rPr>
                <w:sz w:val="22"/>
                <w:szCs w:val="22"/>
              </w:rPr>
              <w:t>patologickou podobu prožívání strachu a úzkostí u dětí a dospívajících?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587B6B" w:rsidRDefault="00587B6B" w:rsidP="00C50B27">
            <w:pPr>
              <w:jc w:val="center"/>
              <w:rPr>
                <w:b/>
                <w:sz w:val="22"/>
                <w:szCs w:val="22"/>
              </w:rPr>
            </w:pPr>
            <w:r w:rsidRPr="00587B6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r w:rsidR="00CE4B28">
              <w:rPr>
                <w:sz w:val="22"/>
                <w:szCs w:val="22"/>
              </w:rPr>
              <w:t>6.7</w:t>
            </w:r>
            <w:bookmarkStart w:id="0" w:name="_GoBack"/>
            <w:bookmarkEnd w:id="0"/>
            <w:r w:rsidR="004E528B">
              <w:rPr>
                <w:sz w:val="22"/>
                <w:szCs w:val="22"/>
              </w:rPr>
              <w:t>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3A" w:rsidRDefault="00057C3A">
      <w:r>
        <w:separator/>
      </w:r>
    </w:p>
  </w:endnote>
  <w:endnote w:type="continuationSeparator" w:id="0">
    <w:p w:rsidR="00057C3A" w:rsidRDefault="0005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3A" w:rsidRDefault="00057C3A">
      <w:r>
        <w:separator/>
      </w:r>
    </w:p>
  </w:footnote>
  <w:footnote w:type="continuationSeparator" w:id="0">
    <w:p w:rsidR="00057C3A" w:rsidRDefault="00057C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46D15"/>
    <w:multiLevelType w:val="hybridMultilevel"/>
    <w:tmpl w:val="EF4E3A46"/>
    <w:lvl w:ilvl="0" w:tplc="2F68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57C3A"/>
    <w:rsid w:val="00064EC0"/>
    <w:rsid w:val="000C0EEA"/>
    <w:rsid w:val="000C6880"/>
    <w:rsid w:val="000E2C47"/>
    <w:rsid w:val="000F4D7B"/>
    <w:rsid w:val="000F5F89"/>
    <w:rsid w:val="001434A3"/>
    <w:rsid w:val="0014505F"/>
    <w:rsid w:val="0017594E"/>
    <w:rsid w:val="00185694"/>
    <w:rsid w:val="001B37C3"/>
    <w:rsid w:val="002168F8"/>
    <w:rsid w:val="00253406"/>
    <w:rsid w:val="0029353A"/>
    <w:rsid w:val="00325C0E"/>
    <w:rsid w:val="003579F8"/>
    <w:rsid w:val="00362AB0"/>
    <w:rsid w:val="00394D2D"/>
    <w:rsid w:val="003C3AF0"/>
    <w:rsid w:val="003C7554"/>
    <w:rsid w:val="003F5DA2"/>
    <w:rsid w:val="00427CB0"/>
    <w:rsid w:val="004956E8"/>
    <w:rsid w:val="004E528B"/>
    <w:rsid w:val="00512982"/>
    <w:rsid w:val="00514664"/>
    <w:rsid w:val="00526D47"/>
    <w:rsid w:val="00551392"/>
    <w:rsid w:val="0055255D"/>
    <w:rsid w:val="00587B6B"/>
    <w:rsid w:val="005C219A"/>
    <w:rsid w:val="005E3F2B"/>
    <w:rsid w:val="0063366C"/>
    <w:rsid w:val="006419A5"/>
    <w:rsid w:val="00651E08"/>
    <w:rsid w:val="006847E2"/>
    <w:rsid w:val="006C12E3"/>
    <w:rsid w:val="00730C1A"/>
    <w:rsid w:val="007E651D"/>
    <w:rsid w:val="007F0EBC"/>
    <w:rsid w:val="007F3AC4"/>
    <w:rsid w:val="008B2A19"/>
    <w:rsid w:val="008F11AD"/>
    <w:rsid w:val="00902BAE"/>
    <w:rsid w:val="009A27B4"/>
    <w:rsid w:val="009B6867"/>
    <w:rsid w:val="009C41DF"/>
    <w:rsid w:val="009D712E"/>
    <w:rsid w:val="009E1068"/>
    <w:rsid w:val="00A742FC"/>
    <w:rsid w:val="00AE712D"/>
    <w:rsid w:val="00AF4C39"/>
    <w:rsid w:val="00B0739A"/>
    <w:rsid w:val="00B1139D"/>
    <w:rsid w:val="00B40147"/>
    <w:rsid w:val="00B411DB"/>
    <w:rsid w:val="00B514F4"/>
    <w:rsid w:val="00BA3203"/>
    <w:rsid w:val="00BB437C"/>
    <w:rsid w:val="00C03D7D"/>
    <w:rsid w:val="00C50B27"/>
    <w:rsid w:val="00C8124F"/>
    <w:rsid w:val="00CE4B28"/>
    <w:rsid w:val="00D62416"/>
    <w:rsid w:val="00D75AFA"/>
    <w:rsid w:val="00D8166D"/>
    <w:rsid w:val="00DA7CA1"/>
    <w:rsid w:val="00DC1BF5"/>
    <w:rsid w:val="00DD102B"/>
    <w:rsid w:val="00E047AF"/>
    <w:rsid w:val="00E45049"/>
    <w:rsid w:val="00E702A6"/>
    <w:rsid w:val="00E709EA"/>
    <w:rsid w:val="00ED246B"/>
    <w:rsid w:val="00EF3652"/>
    <w:rsid w:val="00F36EED"/>
    <w:rsid w:val="00F412B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C3DA0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262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2020-07-07T10:05:00Z</dcterms:created>
  <dcterms:modified xsi:type="dcterms:W3CDTF">2020-07-07T10:07:00Z</dcterms:modified>
</cp:coreProperties>
</file>