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224" w:rsidRPr="00E00224">
        <w:rPr>
          <w:b/>
          <w:i/>
          <w:sz w:val="22"/>
          <w:szCs w:val="22"/>
        </w:rPr>
        <w:t>Bc. Lukáš Nose</w:t>
      </w:r>
      <w:r w:rsidR="00E00224">
        <w:rPr>
          <w:b/>
          <w:i/>
          <w:sz w:val="22"/>
          <w:szCs w:val="22"/>
        </w:rPr>
        <w:t>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224" w:rsidRPr="00E00224">
        <w:rPr>
          <w:b/>
          <w:i/>
          <w:sz w:val="22"/>
          <w:szCs w:val="22"/>
        </w:rPr>
        <w:t>Ing. Jiří Bejtkovský, Ph.D</w:t>
      </w:r>
      <w:r w:rsidR="00E0022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224" w:rsidRPr="00E00224">
        <w:rPr>
          <w:b/>
          <w:i/>
          <w:sz w:val="22"/>
          <w:szCs w:val="22"/>
        </w:rPr>
        <w:t>2019/202</w:t>
      </w:r>
      <w:r w:rsidR="00E00224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0224" w:rsidRPr="00E00224">
        <w:rPr>
          <w:b/>
          <w:i/>
          <w:sz w:val="22"/>
          <w:szCs w:val="22"/>
        </w:rPr>
        <w:t>Projekt marketingové komunikace ve vybrané příspěvkové organizac</w:t>
      </w:r>
      <w:r w:rsidR="00E00224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b/>
                <w:snapToGrid w:val="0"/>
                <w:color w:val="000000"/>
              </w:rPr>
            </w:r>
            <w:r w:rsidR="004E78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b/>
                <w:snapToGrid w:val="0"/>
                <w:color w:val="000000"/>
              </w:rPr>
            </w:r>
            <w:r w:rsidR="004E78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b/>
                <w:snapToGrid w:val="0"/>
                <w:color w:val="000000"/>
              </w:rPr>
            </w:r>
            <w:r w:rsidR="004E78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b/>
                <w:snapToGrid w:val="0"/>
                <w:color w:val="000000"/>
              </w:rPr>
            </w:r>
            <w:r w:rsidR="004E78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b/>
                <w:snapToGrid w:val="0"/>
                <w:color w:val="000000"/>
              </w:rPr>
            </w:r>
            <w:r w:rsidR="004E78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b/>
                <w:snapToGrid w:val="0"/>
                <w:color w:val="000000"/>
              </w:rPr>
            </w:r>
            <w:r w:rsidR="004E78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7825">
              <w:rPr>
                <w:snapToGrid w:val="0"/>
                <w:color w:val="000000"/>
              </w:rPr>
            </w:r>
            <w:r w:rsidR="004E78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7825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00224" w:rsidRPr="00E00224" w:rsidRDefault="001C1C93" w:rsidP="00E0022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0224" w:rsidRPr="00E00224">
        <w:rPr>
          <w:i/>
          <w:noProof/>
        </w:rPr>
        <w:t>Diplomová práce je zpracována na oblast marketingové komunikace ve vybrané příspěvkové organizaci. Teoretická část DP je zpracována na velmi kvalitní úrovni. Praktická část DP, analýza, plynule navazuje na část teoretickou a je zpracována poměrně kvalitně. Otázky k diskuzi vyvolává subkapitola 13.1.1 Portfolio matice BCG (výpočty i samotná grafická interpretace zjištěných skutečností). Projekt zlepšení marketingové komunikace ve vybrané příspěvkové organizaci je rozdělen do celkem sedmi návrhů, které jsou zpracovány konkrétně a jasně. Drobnou připomínku mám k obrázku (Obr. 1), kdy je nepřesně uveden odkaz na zdroj. I přes tuto připomínku je diplomová práce zpracována kvalitně nejen po stránce grafické, ale i formální. Diplomovou práci doporučuji k obhajobě.</w:t>
      </w:r>
    </w:p>
    <w:p w:rsidR="00E00224" w:rsidRPr="00E00224" w:rsidRDefault="00E00224" w:rsidP="00E00224">
      <w:pPr>
        <w:rPr>
          <w:i/>
          <w:noProof/>
        </w:rPr>
      </w:pPr>
    </w:p>
    <w:p w:rsidR="00E00224" w:rsidRPr="00E00224" w:rsidRDefault="00E00224" w:rsidP="00E00224">
      <w:pPr>
        <w:rPr>
          <w:i/>
          <w:noProof/>
        </w:rPr>
      </w:pPr>
      <w:r w:rsidRPr="00E00224">
        <w:rPr>
          <w:i/>
          <w:noProof/>
        </w:rPr>
        <w:t>Otázky k obhajobě:</w:t>
      </w:r>
      <w:bookmarkStart w:id="8" w:name="_GoBack"/>
      <w:bookmarkEnd w:id="8"/>
    </w:p>
    <w:p w:rsidR="00E00224" w:rsidRPr="00E00224" w:rsidRDefault="00E00224" w:rsidP="00E00224">
      <w:pPr>
        <w:rPr>
          <w:i/>
          <w:noProof/>
        </w:rPr>
      </w:pPr>
      <w:r w:rsidRPr="00E00224">
        <w:rPr>
          <w:i/>
          <w:noProof/>
        </w:rPr>
        <w:t>1. Může diplomant konkrétně specifikovat, jakým způsobem byla sestavena subkapitola 13.1.1 Portfolio matice BCG? Mimochodem záporná míra růstu trhu není označována tak, jak je interpretováno v grafu (Graf 1).</w:t>
      </w:r>
    </w:p>
    <w:p w:rsidR="00845B98" w:rsidRPr="00AE58C9" w:rsidRDefault="00E00224" w:rsidP="00E00224">
      <w:pPr>
        <w:rPr>
          <w:i/>
        </w:rPr>
      </w:pPr>
      <w:r w:rsidRPr="00E00224">
        <w:rPr>
          <w:i/>
          <w:noProof/>
        </w:rPr>
        <w:t>2. Měl již diplomant možnost projednat svoji DP s představiteli vybrané příspěvkové organizace,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7825">
        <w:rPr>
          <w:i/>
        </w:rPr>
      </w:r>
      <w:r w:rsidR="004E78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0224" w:rsidRPr="00E00224">
        <w:rPr>
          <w:i/>
          <w:noProof/>
        </w:rPr>
        <w:t>24. června 202</w:t>
      </w:r>
      <w:r w:rsidR="00E00224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782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0224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B1F7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9C77AE-346E-4FD9-8559-3A4144E1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4294964861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2018-04-24T10:13:00Z</dcterms:created>
  <dcterms:modified xsi:type="dcterms:W3CDTF">2020-06-24T18:28:00Z</dcterms:modified>
</cp:coreProperties>
</file>