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543D7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6C6878C1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ED6272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3E6A3A0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EFC" w:rsidRPr="006B5EFC">
        <w:rPr>
          <w:b/>
          <w:i/>
          <w:sz w:val="22"/>
          <w:szCs w:val="22"/>
        </w:rPr>
        <w:t>Bc. Petra Nožičková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EFC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EF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22026D6" w14:textId="77777777" w:rsidR="00845B98" w:rsidRDefault="00845B98" w:rsidP="005358E6">
      <w:pPr>
        <w:jc w:val="both"/>
      </w:pPr>
    </w:p>
    <w:p w14:paraId="567EC75E" w14:textId="77777777" w:rsidR="00845B98" w:rsidRDefault="00845B98" w:rsidP="005358E6">
      <w:pPr>
        <w:jc w:val="both"/>
      </w:pPr>
    </w:p>
    <w:p w14:paraId="58B34314" w14:textId="77777777" w:rsidR="00845B98" w:rsidRDefault="00845B98" w:rsidP="006B5EFC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B5EFC" w:rsidRPr="006B5EFC">
        <w:rPr>
          <w:b/>
          <w:i/>
          <w:sz w:val="22"/>
          <w:szCs w:val="22"/>
        </w:rPr>
        <w:t xml:space="preserve">Návrhy projektů podpory rozvoje cestovního ruchu na území MAS Severní Chřiby a Pomoraví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0213F9D" w14:textId="77777777" w:rsidR="00845B98" w:rsidRDefault="00845B98" w:rsidP="005358E6">
      <w:pPr>
        <w:jc w:val="both"/>
      </w:pPr>
    </w:p>
    <w:p w14:paraId="469252B6" w14:textId="77777777" w:rsidR="00845B98" w:rsidRDefault="00845B98" w:rsidP="00750650"/>
    <w:p w14:paraId="767BE083" w14:textId="77777777" w:rsidR="00845B98" w:rsidRPr="005F755D" w:rsidRDefault="00845B98" w:rsidP="00750650">
      <w:r w:rsidRPr="005F755D">
        <w:t>U hodnocení kritéria 1 zohledněte náročnost tématu práce.</w:t>
      </w:r>
    </w:p>
    <w:p w14:paraId="0960FDF9" w14:textId="77777777" w:rsidR="00845B98" w:rsidRPr="005F755D" w:rsidRDefault="00845B98" w:rsidP="00750650">
      <w:r w:rsidRPr="005F755D">
        <w:t>Při hodnocení kritérií 2-6 zohledněte následující bodování:</w:t>
      </w:r>
    </w:p>
    <w:p w14:paraId="68FC010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6BFBBD7" w14:textId="77777777" w:rsidR="00845B98" w:rsidRPr="005F755D" w:rsidRDefault="00845B98" w:rsidP="00750650">
      <w:r w:rsidRPr="005F755D">
        <w:t>4 body – splněno kvalitně</w:t>
      </w:r>
    </w:p>
    <w:p w14:paraId="2495E23A" w14:textId="77777777" w:rsidR="00845B98" w:rsidRPr="005F755D" w:rsidRDefault="00845B98" w:rsidP="00750650">
      <w:r w:rsidRPr="005F755D">
        <w:t>3 body – splněno bez výhrad</w:t>
      </w:r>
    </w:p>
    <w:p w14:paraId="25148A9D" w14:textId="77777777" w:rsidR="00845B98" w:rsidRPr="005F755D" w:rsidRDefault="00845B98" w:rsidP="00750650">
      <w:r w:rsidRPr="005F755D">
        <w:t>2 body – splněno s menšími nedostatky</w:t>
      </w:r>
    </w:p>
    <w:p w14:paraId="20165DB6" w14:textId="77777777" w:rsidR="00845B98" w:rsidRPr="005F755D" w:rsidRDefault="00845B98" w:rsidP="00750650">
      <w:r w:rsidRPr="005F755D">
        <w:t>1 body – splněno, ale s výraznými nedostatky</w:t>
      </w:r>
    </w:p>
    <w:p w14:paraId="1515DD32" w14:textId="77777777" w:rsidR="00845B98" w:rsidRPr="005F755D" w:rsidRDefault="00845B98" w:rsidP="00750650">
      <w:r w:rsidRPr="005F755D">
        <w:t>0 bodů – nesplněno</w:t>
      </w:r>
    </w:p>
    <w:p w14:paraId="02D384FC" w14:textId="77777777" w:rsidR="00845B98" w:rsidRPr="001B5B85" w:rsidRDefault="00845B98" w:rsidP="002A4678"/>
    <w:p w14:paraId="07A1656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1F99FC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BC008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6E13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5669D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741B2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431418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b/>
                <w:snapToGrid w:val="0"/>
                <w:color w:val="000000"/>
              </w:rPr>
            </w:r>
            <w:r w:rsidR="00A73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29E142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B6545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9CD73D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40C1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C3712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1D8625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A3DA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04754B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B8912D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9C96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CF6016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0E5C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b/>
                <w:snapToGrid w:val="0"/>
                <w:color w:val="000000"/>
              </w:rPr>
            </w:r>
            <w:r w:rsidR="00A73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B651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3573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AAA20B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6DB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68D02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C05AA9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7AC3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15E56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C0EEBD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120F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AE56F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4A224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AE9A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FBD24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BE82D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b/>
                <w:snapToGrid w:val="0"/>
                <w:color w:val="000000"/>
              </w:rPr>
            </w:r>
            <w:r w:rsidR="00A73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E60B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602D7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7BC17B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9C4B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443BC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5B5697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8073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60F39C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29828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5DA4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E1402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E680A3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b/>
                <w:snapToGrid w:val="0"/>
                <w:color w:val="000000"/>
              </w:rPr>
            </w:r>
            <w:r w:rsidR="00A73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58CC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8509A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9D0FBC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0D22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97F96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F474AC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82C4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023F2E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D3EBA6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2D3C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CAD149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0CB8EA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C233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6FD57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5D924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FBD2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3C5AF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7B1C5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b/>
                <w:snapToGrid w:val="0"/>
                <w:color w:val="000000"/>
              </w:rPr>
            </w:r>
            <w:r w:rsidR="00A73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F409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CF491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932C67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E710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132C85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69FCF7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8E94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778DC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7869F0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D29C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D364E8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2D3077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6637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BA6D0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0F677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EBFD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5F5C0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5AC95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BBC8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C78705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7AA93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b/>
                <w:snapToGrid w:val="0"/>
                <w:color w:val="000000"/>
              </w:rPr>
            </w:r>
            <w:r w:rsidR="00A730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14C7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05D9A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97B37B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FCB1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248B9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C0C329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F6B9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25F6B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A76D5D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DF4A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4984F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67F9761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A8F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31E20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B83A7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00C">
              <w:rPr>
                <w:snapToGrid w:val="0"/>
                <w:color w:val="000000"/>
              </w:rPr>
            </w:r>
            <w:r w:rsidR="00A730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0FD7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178A5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239CA" w14:textId="77777777" w:rsidR="00845B98" w:rsidRPr="00FB1E25" w:rsidRDefault="001C1C93" w:rsidP="004B50C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B50C0">
              <w:rPr>
                <w:b/>
                <w:noProof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FCEBA8F" w14:textId="77777777" w:rsidR="00845B98" w:rsidRDefault="00845B98" w:rsidP="00750650"/>
    <w:p w14:paraId="78D7DFB4" w14:textId="77777777" w:rsidR="00845B98" w:rsidRDefault="00845B98" w:rsidP="005358E6">
      <w:pPr>
        <w:jc w:val="both"/>
      </w:pPr>
      <w:r>
        <w:t>Celkové hodnocení práce a otázky k obhajobě:</w:t>
      </w:r>
    </w:p>
    <w:p w14:paraId="0CAE01D7" w14:textId="77777777" w:rsidR="00845B98" w:rsidRDefault="00845B98" w:rsidP="005358E6">
      <w:pPr>
        <w:jc w:val="both"/>
      </w:pPr>
      <w:r>
        <w:t>(otázky uvádí vedoucí práce i oponent)</w:t>
      </w:r>
    </w:p>
    <w:p w14:paraId="0A895BEB" w14:textId="77777777" w:rsidR="00845B98" w:rsidRDefault="00845B98" w:rsidP="005358E6">
      <w:pPr>
        <w:jc w:val="both"/>
      </w:pPr>
    </w:p>
    <w:bookmarkStart w:id="8" w:name="Text6"/>
    <w:p w14:paraId="5297EC6F" w14:textId="77777777" w:rsidR="006B5EFC" w:rsidRDefault="001C1C93" w:rsidP="006B5EF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B5EFC" w:rsidRPr="006B5EFC">
        <w:rPr>
          <w:i/>
          <w:noProof/>
        </w:rPr>
        <w:t xml:space="preserve">Diplomová práce je zaměřená rozvoj cestovního ruchu na území Místní akční skupiny Severní Chřiby a Pomoraví, kdy v praktické části zahrnuje formulaci konkrétních projektových záměrů. </w:t>
      </w:r>
    </w:p>
    <w:p w14:paraId="295642A8" w14:textId="77777777" w:rsidR="006B5EFC" w:rsidRPr="006B5EFC" w:rsidRDefault="006B5EFC" w:rsidP="006B5EFC">
      <w:pPr>
        <w:rPr>
          <w:i/>
          <w:noProof/>
        </w:rPr>
      </w:pPr>
    </w:p>
    <w:p w14:paraId="6D47E2D2" w14:textId="77777777" w:rsidR="006B5EFC" w:rsidRPr="006B5EFC" w:rsidRDefault="006B5EFC" w:rsidP="006B5EFC">
      <w:pPr>
        <w:rPr>
          <w:i/>
          <w:noProof/>
        </w:rPr>
      </w:pPr>
      <w:r w:rsidRPr="006B5EFC">
        <w:rPr>
          <w:i/>
          <w:noProof/>
        </w:rPr>
        <w:t xml:space="preserve">V teoretické části se opírá o popis základních poznatků cestovního ruchu i územního rozvoje s důrazem na MAS. Schází snad jen větší důraz na teoretická východiska využití moderních nástrojů marketingu. </w:t>
      </w:r>
    </w:p>
    <w:p w14:paraId="79D5908A" w14:textId="77777777" w:rsidR="00027DBA" w:rsidRDefault="006B5EFC" w:rsidP="006B5EFC">
      <w:pPr>
        <w:rPr>
          <w:i/>
          <w:noProof/>
        </w:rPr>
      </w:pPr>
      <w:r w:rsidRPr="006B5EFC">
        <w:rPr>
          <w:i/>
          <w:noProof/>
        </w:rPr>
        <w:t>Analýza předpokladů pro cestovní ruch je vcelku omezeným způsobem založená na datových pokladech a nabízí spíše obecný a zjednodušený popis výchozích předpokladů. Uplatněná metoda realizace rozhovorů je poněkud sporná (online) a také vyhodnocení by si zasloužilo větší péči. Návrh projektů zahrnuje všechny podstatné náležitosti a úroveň jejich propracování odpovídá pojetí práce.</w:t>
      </w:r>
    </w:p>
    <w:p w14:paraId="111700E3" w14:textId="77777777" w:rsidR="00027DBA" w:rsidRDefault="00027DBA" w:rsidP="006B5EFC">
      <w:pPr>
        <w:rPr>
          <w:i/>
          <w:noProof/>
        </w:rPr>
      </w:pPr>
      <w:r>
        <w:rPr>
          <w:i/>
          <w:noProof/>
        </w:rPr>
        <w:t>Otázky:</w:t>
      </w:r>
    </w:p>
    <w:p w14:paraId="3A89B698" w14:textId="77777777" w:rsidR="00027DBA" w:rsidRDefault="00027DBA" w:rsidP="006B5EFC">
      <w:pPr>
        <w:rPr>
          <w:i/>
          <w:noProof/>
        </w:rPr>
      </w:pPr>
      <w:r>
        <w:rPr>
          <w:i/>
          <w:noProof/>
        </w:rPr>
        <w:t>Popište blíže způsob provedení polostrukturovaných rozhovorů.</w:t>
      </w:r>
    </w:p>
    <w:p w14:paraId="502EAC8D" w14:textId="77777777" w:rsidR="00027DBA" w:rsidRDefault="00027DBA" w:rsidP="006B5EFC">
      <w:pPr>
        <w:rPr>
          <w:i/>
          <w:noProof/>
        </w:rPr>
      </w:pPr>
      <w:r>
        <w:rPr>
          <w:i/>
          <w:noProof/>
        </w:rPr>
        <w:t>Jaké jsou nejvhodnější zdroje externího financování projektů cestovního ruchu v kontextu řešeného území?</w:t>
      </w:r>
    </w:p>
    <w:p w14:paraId="299E7411" w14:textId="77777777" w:rsidR="00845B98" w:rsidRPr="00AE58C9" w:rsidRDefault="006B5EFC" w:rsidP="006B5EFC">
      <w:pPr>
        <w:rPr>
          <w:i/>
        </w:rPr>
      </w:pPr>
      <w:r w:rsidRPr="006B5EFC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14:paraId="3ED777A8" w14:textId="77777777" w:rsidR="00845B98" w:rsidRDefault="00845B98" w:rsidP="00750650"/>
    <w:p w14:paraId="6B164CCF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7300C">
        <w:rPr>
          <w:i/>
        </w:rPr>
      </w:r>
      <w:r w:rsidR="00A7300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18D86CD" w14:textId="77777777" w:rsidR="00845B98" w:rsidRDefault="00845B98" w:rsidP="00750650"/>
    <w:p w14:paraId="3D794C0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7300C">
        <w:rPr>
          <w:i/>
        </w:rPr>
      </w:r>
      <w:r w:rsidR="00A7300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1657A8F" w14:textId="77777777" w:rsidR="00845B98" w:rsidRDefault="00845B98" w:rsidP="00750650"/>
    <w:p w14:paraId="5D1BA2A1" w14:textId="77777777" w:rsidR="00845B98" w:rsidRDefault="00845B98" w:rsidP="00750650"/>
    <w:p w14:paraId="083ADCDF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50C0">
        <w:rPr>
          <w:i/>
          <w:noProof/>
        </w:rPr>
        <w:t>22. 6. 2020</w:t>
      </w:r>
      <w:r w:rsidR="001C1C93" w:rsidRPr="00936F44">
        <w:rPr>
          <w:i/>
        </w:rPr>
        <w:fldChar w:fldCharType="end"/>
      </w:r>
      <w:bookmarkEnd w:id="10"/>
    </w:p>
    <w:p w14:paraId="55381D71" w14:textId="77777777" w:rsidR="00845B98" w:rsidRDefault="00845B98" w:rsidP="00750650"/>
    <w:p w14:paraId="64CE6E5C" w14:textId="77777777" w:rsidR="00845B98" w:rsidRDefault="00845B98" w:rsidP="00750650"/>
    <w:p w14:paraId="5E6CB85B" w14:textId="77777777" w:rsidR="00845B98" w:rsidRDefault="00845B98" w:rsidP="00750650"/>
    <w:p w14:paraId="0BE95B58" w14:textId="77777777" w:rsidR="00845B98" w:rsidRDefault="00845B98" w:rsidP="00750650"/>
    <w:p w14:paraId="1262021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4F7960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66BAF" w14:textId="77777777" w:rsidR="00013990" w:rsidRDefault="00013990">
      <w:r>
        <w:separator/>
      </w:r>
    </w:p>
  </w:endnote>
  <w:endnote w:type="continuationSeparator" w:id="0">
    <w:p w14:paraId="38BD55B4" w14:textId="77777777" w:rsidR="00013990" w:rsidRDefault="0001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38235" w14:textId="77777777" w:rsidR="00013990" w:rsidRDefault="00013990">
      <w:r>
        <w:separator/>
      </w:r>
    </w:p>
  </w:footnote>
  <w:footnote w:type="continuationSeparator" w:id="0">
    <w:p w14:paraId="270DBFFE" w14:textId="77777777" w:rsidR="00013990" w:rsidRDefault="00013990">
      <w:r>
        <w:continuationSeparator/>
      </w:r>
    </w:p>
  </w:footnote>
  <w:footnote w:id="1">
    <w:p w14:paraId="64C72FB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3990"/>
    <w:rsid w:val="00027DB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B50C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B5EFC"/>
    <w:rsid w:val="006C3B31"/>
    <w:rsid w:val="006E1490"/>
    <w:rsid w:val="006F05D0"/>
    <w:rsid w:val="00716011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300C"/>
    <w:rsid w:val="00A82079"/>
    <w:rsid w:val="00A925F6"/>
    <w:rsid w:val="00AC6D49"/>
    <w:rsid w:val="00AD7083"/>
    <w:rsid w:val="00AE58C9"/>
    <w:rsid w:val="00B23519"/>
    <w:rsid w:val="00B3178F"/>
    <w:rsid w:val="00B6346A"/>
    <w:rsid w:val="00BD34D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E330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43C113-BD07-46E5-9320-81F11ABE3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68A8B-F60C-4D92-8804-86455A796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9B1A4-2D13-447A-9E11-2AB747B11F25}">
  <ds:schemaRefs>
    <ds:schemaRef ds:uri="http://www.w3.org/XML/1998/namespace"/>
    <ds:schemaRef ds:uri="b2760fc6-0594-407e-87c6-5506db99eec0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4CD86E5-728C-4C8D-A8EC-55F20BEE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2020-06-24T12:09:00Z</dcterms:created>
  <dcterms:modified xsi:type="dcterms:W3CDTF">2020-06-24T12:09:00Z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