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D6E34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04ED6E35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04ED6E36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04ED6E37" w14:textId="45DDCDB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F92079">
        <w:rPr>
          <w:b/>
          <w:i/>
          <w:sz w:val="22"/>
          <w:szCs w:val="22"/>
        </w:rPr>
        <w:t xml:space="preserve">Bc. </w:t>
      </w:r>
      <w:r w:rsidR="006A71B7">
        <w:rPr>
          <w:b/>
          <w:i/>
          <w:sz w:val="22"/>
          <w:szCs w:val="22"/>
        </w:rPr>
        <w:t>Denisa Karolyová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2079">
        <w:rPr>
          <w:b/>
          <w:i/>
          <w:sz w:val="22"/>
          <w:szCs w:val="22"/>
        </w:rPr>
        <w:t xml:space="preserve">RNDr. </w:t>
      </w:r>
      <w:r w:rsidR="00F92079" w:rsidRPr="00F92079">
        <w:rPr>
          <w:b/>
          <w:i/>
          <w:sz w:val="22"/>
          <w:szCs w:val="22"/>
        </w:rPr>
        <w:t>Pavel Bednář</w:t>
      </w:r>
      <w:r w:rsidR="00F92079">
        <w:rPr>
          <w:b/>
          <w:i/>
          <w:sz w:val="22"/>
          <w:szCs w:val="22"/>
        </w:rPr>
        <w:t>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92079">
        <w:rPr>
          <w:b/>
          <w:i/>
          <w:sz w:val="22"/>
          <w:szCs w:val="22"/>
        </w:rPr>
        <w:t>2019/2020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4ED6E38" w14:textId="77777777" w:rsidR="00845B98" w:rsidRDefault="00845B98" w:rsidP="005358E6">
      <w:pPr>
        <w:jc w:val="both"/>
      </w:pPr>
    </w:p>
    <w:p w14:paraId="04ED6E39" w14:textId="77777777" w:rsidR="00845B98" w:rsidRDefault="00845B98" w:rsidP="005358E6">
      <w:pPr>
        <w:jc w:val="both"/>
      </w:pPr>
    </w:p>
    <w:p w14:paraId="04ED6E3A" w14:textId="60B8D226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A71B7" w:rsidRPr="006A71B7">
        <w:rPr>
          <w:b/>
          <w:i/>
          <w:sz w:val="22"/>
          <w:szCs w:val="22"/>
        </w:rPr>
        <w:t>Projekt rozvoje odborných dovedností vysokoškoláků s cílem zvýšení jejich uplatnitelnosti na trhu práce ovlivněném požadavky digitální ekonomiky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04ED6E3B" w14:textId="77777777" w:rsidR="00845B98" w:rsidRDefault="00845B98" w:rsidP="005358E6">
      <w:pPr>
        <w:jc w:val="both"/>
      </w:pPr>
    </w:p>
    <w:p w14:paraId="04ED6E3C" w14:textId="77777777" w:rsidR="00845B98" w:rsidRDefault="00845B98" w:rsidP="00750650"/>
    <w:p w14:paraId="04ED6E3D" w14:textId="77777777" w:rsidR="00845B98" w:rsidRPr="005F755D" w:rsidRDefault="00845B98" w:rsidP="00750650">
      <w:r w:rsidRPr="005F755D">
        <w:t>U hodnocení kritéria 1 zohledněte náročnost tématu práce.</w:t>
      </w:r>
    </w:p>
    <w:p w14:paraId="04ED6E3E" w14:textId="77777777" w:rsidR="00845B98" w:rsidRPr="005F755D" w:rsidRDefault="00845B98" w:rsidP="00750650">
      <w:r w:rsidRPr="005F755D">
        <w:t>Při hodnocení kritérií 2-6 zohledněte následující bodování:</w:t>
      </w:r>
    </w:p>
    <w:p w14:paraId="04ED6E3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04ED6E40" w14:textId="77777777" w:rsidR="00845B98" w:rsidRPr="005F755D" w:rsidRDefault="00845B98" w:rsidP="00750650">
      <w:r w:rsidRPr="005F755D">
        <w:t>4 body – splněno kvalitně</w:t>
      </w:r>
    </w:p>
    <w:p w14:paraId="04ED6E41" w14:textId="77777777" w:rsidR="00845B98" w:rsidRPr="005F755D" w:rsidRDefault="00845B98" w:rsidP="00750650">
      <w:r w:rsidRPr="005F755D">
        <w:t>3 body – splněno bez výhrad</w:t>
      </w:r>
    </w:p>
    <w:p w14:paraId="04ED6E42" w14:textId="77777777" w:rsidR="00845B98" w:rsidRPr="005F755D" w:rsidRDefault="00845B98" w:rsidP="00750650">
      <w:r w:rsidRPr="005F755D">
        <w:t>2 body – splněno s menšími nedostatky</w:t>
      </w:r>
    </w:p>
    <w:p w14:paraId="04ED6E43" w14:textId="77777777" w:rsidR="00845B98" w:rsidRPr="005F755D" w:rsidRDefault="00845B98" w:rsidP="00750650">
      <w:r w:rsidRPr="005F755D">
        <w:t>1 body – splněno, ale s výraznými nedostatky</w:t>
      </w:r>
    </w:p>
    <w:p w14:paraId="04ED6E44" w14:textId="77777777" w:rsidR="00845B98" w:rsidRPr="005F755D" w:rsidRDefault="00845B98" w:rsidP="00750650">
      <w:r w:rsidRPr="005F755D">
        <w:t>0 bodů – nesplněno</w:t>
      </w:r>
    </w:p>
    <w:p w14:paraId="04ED6E45" w14:textId="77777777" w:rsidR="00845B98" w:rsidRPr="001B5B85" w:rsidRDefault="00845B98" w:rsidP="002A4678"/>
    <w:p w14:paraId="04ED6E4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04ED6E49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ED6E47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4ED6E48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04ED6E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4A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4B" w14:textId="56F18D4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4C62B3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b/>
                <w:snapToGrid w:val="0"/>
                <w:color w:val="000000"/>
              </w:rPr>
            </w:r>
            <w:r w:rsidR="00F614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04ED6E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4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04ED6E4E" w14:textId="75BB12B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4C62B3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50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04ED6E51" w14:textId="5DC0D9F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4C62B3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5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54" w14:textId="460F43D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4C62B3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56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57" w14:textId="015C02B9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E5216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b/>
                <w:snapToGrid w:val="0"/>
                <w:color w:val="000000"/>
              </w:rPr>
            </w:r>
            <w:r w:rsidR="00F614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59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04ED6E5A" w14:textId="6BA747D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5C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4ED6E5D" w14:textId="08A6FFF4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5F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04ED6E60" w14:textId="20C3EED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62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63" w14:textId="1D9980F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65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66" w14:textId="2228E7B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E5216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b/>
                <w:snapToGrid w:val="0"/>
                <w:color w:val="000000"/>
              </w:rPr>
            </w:r>
            <w:r w:rsidR="00F614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68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04ED6E69" w14:textId="750EBF5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6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04ED6E6C" w14:textId="02BDC7C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6E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6F" w14:textId="0943595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71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72" w14:textId="4DBFB17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E5216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b/>
                <w:snapToGrid w:val="0"/>
                <w:color w:val="000000"/>
              </w:rPr>
            </w:r>
            <w:r w:rsidR="00F614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7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4ED6E75" w14:textId="626D9D2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7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04ED6E78" w14:textId="1B6EC0F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7A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4ED6E7B" w14:textId="5BA6AED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7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7D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04ED6E7E" w14:textId="06D4794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80" w14:textId="77777777"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81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8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83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84" w14:textId="475EDC2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E5216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b/>
                <w:snapToGrid w:val="0"/>
                <w:color w:val="000000"/>
              </w:rPr>
            </w:r>
            <w:r w:rsidR="00F614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86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04ED6E87" w14:textId="4DD2873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89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04ED6E8A" w14:textId="6A35C6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8C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04ED6E8D" w14:textId="2C73B6E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9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8F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04ED6E90" w14:textId="40E667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92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04ED6E93" w14:textId="074AFAD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9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9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96" w14:textId="66DA0CB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9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4ED6E98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4ED6E99" w14:textId="58F8CEE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E52169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b/>
                <w:snapToGrid w:val="0"/>
                <w:color w:val="000000"/>
              </w:rPr>
            </w:r>
            <w:r w:rsidR="00F6149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9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9B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04ED6E9C" w14:textId="5217992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A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9E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4ED6E9F" w14:textId="28C9665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A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A1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4ED6EA2" w14:textId="390621C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A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4ED6EA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4ED6EA5" w14:textId="2E9F9544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A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ED6EA7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4ED6EA8" w14:textId="1E2838A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E52169">
              <w:rPr>
                <w:snapToGrid w:val="0"/>
                <w:color w:val="000000"/>
              </w:rPr>
              <w:instrText xml:space="preserve"> FORMDROPDOWN </w:instrText>
            </w:r>
            <w:r w:rsidR="00F61498">
              <w:rPr>
                <w:snapToGrid w:val="0"/>
                <w:color w:val="000000"/>
              </w:rPr>
            </w:r>
            <w:r w:rsidR="00F6149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ED6E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D6EAA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ED6EAB" w14:textId="28595F2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52169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4ED6EAD" w14:textId="77777777" w:rsidR="00845B98" w:rsidRDefault="00845B98" w:rsidP="00750650"/>
    <w:p w14:paraId="04ED6EAE" w14:textId="77777777" w:rsidR="00845B98" w:rsidRDefault="00845B98" w:rsidP="005358E6">
      <w:pPr>
        <w:jc w:val="both"/>
      </w:pPr>
      <w:r>
        <w:t>Celkové hodnocení práce a otázky k obhajobě:</w:t>
      </w:r>
    </w:p>
    <w:p w14:paraId="04ED6EAF" w14:textId="77777777" w:rsidR="00845B98" w:rsidRDefault="00845B98" w:rsidP="005358E6">
      <w:pPr>
        <w:jc w:val="both"/>
      </w:pPr>
      <w:r>
        <w:t>(otázky uvádí vedoucí práce i oponent)</w:t>
      </w:r>
    </w:p>
    <w:p w14:paraId="04ED6EB0" w14:textId="77777777" w:rsidR="00845B98" w:rsidRDefault="00845B98" w:rsidP="005358E6">
      <w:pPr>
        <w:jc w:val="both"/>
      </w:pPr>
    </w:p>
    <w:bookmarkStart w:id="8" w:name="Text6"/>
    <w:p w14:paraId="39F10211" w14:textId="474E5E9E" w:rsidR="00B94884" w:rsidRDefault="001C1C93" w:rsidP="00D31D9B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52169">
        <w:rPr>
          <w:i/>
          <w:noProof/>
        </w:rPr>
        <w:t xml:space="preserve">Práce představuje kvalitní počin zejména v oblasti teoretické části práce, kde se ukazuje vysoká schopnost práce s odbornou literaturou včetně jejího kritického zhodnocení. Na druhé straně však v některých případech ukazuje na zcela promyšlenou strukturu kapitol, viz např. </w:t>
      </w:r>
      <w:r w:rsidR="00E52169" w:rsidRPr="00E52169">
        <w:rPr>
          <w:i/>
          <w:noProof/>
        </w:rPr>
        <w:t>1.7 Uplatnitelnost vysokoškolských studentů v</w:t>
      </w:r>
      <w:r w:rsidR="00E52169">
        <w:rPr>
          <w:i/>
          <w:noProof/>
        </w:rPr>
        <w:t> </w:t>
      </w:r>
      <w:r w:rsidR="00E52169" w:rsidRPr="00E52169">
        <w:rPr>
          <w:i/>
          <w:noProof/>
        </w:rPr>
        <w:t>zahranič</w:t>
      </w:r>
      <w:r w:rsidR="00E52169">
        <w:rPr>
          <w:i/>
          <w:noProof/>
        </w:rPr>
        <w:t xml:space="preserve">í, kdy je řešen pouze případ ČLR </w:t>
      </w:r>
      <w:r w:rsidR="00E52169" w:rsidRPr="00E52169">
        <w:rPr>
          <w:i/>
          <w:noProof/>
        </w:rPr>
        <w:t>a ne specifika ČR</w:t>
      </w:r>
      <w:r w:rsidR="00024E2F">
        <w:rPr>
          <w:i/>
          <w:noProof/>
        </w:rPr>
        <w:t>, popř. dalších yvbraných států EU,</w:t>
      </w:r>
      <w:r w:rsidR="00E52169" w:rsidRPr="00E52169">
        <w:rPr>
          <w:i/>
          <w:noProof/>
        </w:rPr>
        <w:t xml:space="preserve"> jako samostatná kapitola</w:t>
      </w:r>
      <w:r w:rsidR="00E52169">
        <w:rPr>
          <w:i/>
          <w:noProof/>
        </w:rPr>
        <w:t xml:space="preserve">, naopak v kapitole 2 je proveden výhradně rozbor ČR, viz </w:t>
      </w:r>
      <w:r w:rsidR="00E52169" w:rsidRPr="00E52169">
        <w:rPr>
          <w:i/>
          <w:noProof/>
        </w:rPr>
        <w:t>2.1 Vývoj terciálního vzdělávání v</w:t>
      </w:r>
      <w:r w:rsidR="00024E2F">
        <w:rPr>
          <w:i/>
          <w:noProof/>
        </w:rPr>
        <w:t> </w:t>
      </w:r>
      <w:r w:rsidR="00E52169" w:rsidRPr="00E52169">
        <w:rPr>
          <w:i/>
          <w:noProof/>
        </w:rPr>
        <w:t>ČR</w:t>
      </w:r>
      <w:r w:rsidR="00024E2F">
        <w:rPr>
          <w:i/>
          <w:noProof/>
        </w:rPr>
        <w:t xml:space="preserve">. Není jasný vztah kapitoly </w:t>
      </w:r>
      <w:r w:rsidR="00024E2F" w:rsidRPr="00024E2F">
        <w:rPr>
          <w:i/>
          <w:noProof/>
        </w:rPr>
        <w:t>2.3.4 Případ odvolání studenta při přijímacím řízení</w:t>
      </w:r>
      <w:r w:rsidR="00024E2F">
        <w:rPr>
          <w:i/>
          <w:noProof/>
        </w:rPr>
        <w:t xml:space="preserve"> k cílům práce. </w:t>
      </w:r>
      <w:r w:rsidR="00A36C0C">
        <w:rPr>
          <w:i/>
          <w:noProof/>
        </w:rPr>
        <w:t>V metodice práce není zdůvodněn výběr FaME UTB ve Zlíně jakožto objektu studia.</w:t>
      </w:r>
      <w:r w:rsidR="00D31D9B">
        <w:rPr>
          <w:i/>
          <w:noProof/>
        </w:rPr>
        <w:t xml:space="preserve"> V praktické části práce neexistuje logické provázání kapitol </w:t>
      </w:r>
      <w:r w:rsidR="00D31D9B" w:rsidRPr="00D31D9B">
        <w:rPr>
          <w:i/>
          <w:noProof/>
        </w:rPr>
        <w:t>6.1.1 Statistiky úspěšnosti maturity a 6.2 Kariérní organizace a projekty ve Zlín</w:t>
      </w:r>
      <w:r w:rsidR="007335B5">
        <w:rPr>
          <w:i/>
          <w:noProof/>
        </w:rPr>
        <w:t xml:space="preserve">ě, </w:t>
      </w:r>
      <w:r w:rsidR="00D31D9B" w:rsidRPr="00D31D9B">
        <w:rPr>
          <w:i/>
          <w:noProof/>
        </w:rPr>
        <w:t>6.3 Region</w:t>
      </w:r>
      <w:r w:rsidR="007335B5">
        <w:rPr>
          <w:i/>
          <w:noProof/>
        </w:rPr>
        <w:t xml:space="preserve"> (který?), </w:t>
      </w:r>
      <w:r w:rsidR="00D31D9B" w:rsidRPr="00D31D9B">
        <w:rPr>
          <w:i/>
          <w:noProof/>
        </w:rPr>
        <w:t>6.4 Trh práce</w:t>
      </w:r>
      <w:r w:rsidR="007335B5">
        <w:rPr>
          <w:i/>
          <w:noProof/>
        </w:rPr>
        <w:t xml:space="preserve">. Dále zde schází </w:t>
      </w:r>
      <w:r w:rsidR="007335B5" w:rsidRPr="007335B5">
        <w:rPr>
          <w:i/>
          <w:noProof/>
        </w:rPr>
        <w:t>popis doby distribuce a sbětru dat</w:t>
      </w:r>
      <w:r w:rsidR="007335B5">
        <w:rPr>
          <w:i/>
          <w:noProof/>
        </w:rPr>
        <w:t xml:space="preserve"> v dotazníkovém šetření</w:t>
      </w:r>
      <w:r w:rsidR="007335B5" w:rsidRPr="007335B5">
        <w:rPr>
          <w:i/>
          <w:noProof/>
        </w:rPr>
        <w:t xml:space="preserve">, není popsán způsob sběru dat, cíle dotazníku a otázek ve vztahu k cílům práce, </w:t>
      </w:r>
      <w:r w:rsidR="007335B5">
        <w:rPr>
          <w:i/>
          <w:noProof/>
        </w:rPr>
        <w:t xml:space="preserve">schází </w:t>
      </w:r>
      <w:r w:rsidR="007335B5" w:rsidRPr="007335B5">
        <w:rPr>
          <w:i/>
          <w:noProof/>
        </w:rPr>
        <w:t xml:space="preserve">teoretický podklad pro otázky, otázky, metody analýzy, </w:t>
      </w:r>
      <w:r w:rsidR="007335B5">
        <w:rPr>
          <w:i/>
          <w:noProof/>
        </w:rPr>
        <w:t xml:space="preserve">navíc v celé praktické části práce existuje </w:t>
      </w:r>
      <w:r w:rsidR="007335B5" w:rsidRPr="007335B5">
        <w:rPr>
          <w:i/>
          <w:noProof/>
        </w:rPr>
        <w:t xml:space="preserve">metodická nejednotnost </w:t>
      </w:r>
      <w:r w:rsidR="007335B5">
        <w:rPr>
          <w:i/>
          <w:noProof/>
        </w:rPr>
        <w:t xml:space="preserve">při </w:t>
      </w:r>
      <w:r w:rsidR="007335B5" w:rsidRPr="007335B5">
        <w:rPr>
          <w:i/>
          <w:noProof/>
        </w:rPr>
        <w:t>vyhodnocováná výsledků</w:t>
      </w:r>
      <w:r w:rsidR="007335B5">
        <w:rPr>
          <w:i/>
          <w:noProof/>
        </w:rPr>
        <w:t>.</w:t>
      </w:r>
      <w:r w:rsidR="00EE39BE">
        <w:rPr>
          <w:i/>
          <w:noProof/>
        </w:rPr>
        <w:t xml:space="preserve"> </w:t>
      </w:r>
      <w:r w:rsidR="00EE39BE" w:rsidRPr="00EE39BE">
        <w:rPr>
          <w:i/>
          <w:noProof/>
        </w:rPr>
        <w:t>V</w:t>
      </w:r>
      <w:r w:rsidR="00EE39BE">
        <w:rPr>
          <w:i/>
          <w:noProof/>
        </w:rPr>
        <w:t xml:space="preserve"> návrhové části dochází ke </w:t>
      </w:r>
      <w:r w:rsidR="00EE39BE" w:rsidRPr="00EE39BE">
        <w:rPr>
          <w:i/>
          <w:noProof/>
        </w:rPr>
        <w:t>zdvojování aktivit rektorátu</w:t>
      </w:r>
      <w:r w:rsidR="00EE39BE">
        <w:rPr>
          <w:i/>
          <w:noProof/>
        </w:rPr>
        <w:t xml:space="preserve"> v oblasti podpory zaměstnanosti studujících, a není řešeno </w:t>
      </w:r>
      <w:r w:rsidR="00EE39BE" w:rsidRPr="00EE39BE">
        <w:rPr>
          <w:i/>
          <w:noProof/>
        </w:rPr>
        <w:t xml:space="preserve">sladění </w:t>
      </w:r>
      <w:r w:rsidR="00EE39BE">
        <w:rPr>
          <w:i/>
          <w:noProof/>
        </w:rPr>
        <w:t xml:space="preserve">návrhů </w:t>
      </w:r>
      <w:r w:rsidR="00EE39BE" w:rsidRPr="00EE39BE">
        <w:rPr>
          <w:i/>
          <w:noProof/>
        </w:rPr>
        <w:t>se stávajícími IT systémy</w:t>
      </w:r>
      <w:r w:rsidR="00EE39BE">
        <w:rPr>
          <w:i/>
          <w:noProof/>
        </w:rPr>
        <w:t xml:space="preserve"> UTB ve Zlíně.</w:t>
      </w:r>
      <w:r w:rsidR="00B94884">
        <w:rPr>
          <w:i/>
          <w:noProof/>
        </w:rPr>
        <w:t xml:space="preserve"> Návrh v </w:t>
      </w:r>
      <w:r w:rsidR="00B94884" w:rsidRPr="00B94884">
        <w:rPr>
          <w:i/>
          <w:noProof/>
        </w:rPr>
        <w:t xml:space="preserve">Tab. 6 Dotazník ke studiu na FaME </w:t>
      </w:r>
      <w:r w:rsidR="00B94884">
        <w:rPr>
          <w:i/>
          <w:noProof/>
        </w:rPr>
        <w:t>není podložen širší diskusí podobných podpůrných systémů dle výsledků v teoretické části práce.</w:t>
      </w:r>
    </w:p>
    <w:p w14:paraId="157C5504" w14:textId="77777777" w:rsidR="00B94884" w:rsidRDefault="00B94884" w:rsidP="00D31D9B">
      <w:pPr>
        <w:rPr>
          <w:i/>
          <w:noProof/>
        </w:rPr>
      </w:pPr>
    </w:p>
    <w:p w14:paraId="0750A69F" w14:textId="32C7EE05" w:rsidR="00B94884" w:rsidRDefault="00B94884" w:rsidP="00D31D9B">
      <w:pPr>
        <w:rPr>
          <w:i/>
          <w:noProof/>
        </w:rPr>
      </w:pPr>
      <w:r>
        <w:rPr>
          <w:i/>
          <w:noProof/>
        </w:rPr>
        <w:t>OT 1 Byly návrhy konzultovány s odpovědnými zaměstnanci UTB ve Zlíně, popř. FaME UTB ve Zlíně</w:t>
      </w:r>
      <w:r w:rsidR="00E17B4A">
        <w:rPr>
          <w:i/>
          <w:noProof/>
        </w:rPr>
        <w:t>?</w:t>
      </w:r>
      <w:r>
        <w:rPr>
          <w:i/>
          <w:noProof/>
        </w:rPr>
        <w:t xml:space="preserve"> Pokud ano, pak jakým způsobem?</w:t>
      </w:r>
    </w:p>
    <w:p w14:paraId="3A03A97E" w14:textId="77777777" w:rsidR="00B94884" w:rsidRDefault="00B94884" w:rsidP="00D31D9B">
      <w:pPr>
        <w:rPr>
          <w:i/>
          <w:noProof/>
        </w:rPr>
      </w:pPr>
    </w:p>
    <w:p w14:paraId="04ED6EB1" w14:textId="603B0F42" w:rsidR="00845B98" w:rsidRPr="00AE58C9" w:rsidRDefault="00B94884" w:rsidP="00D31D9B">
      <w:pPr>
        <w:rPr>
          <w:i/>
        </w:rPr>
      </w:pPr>
      <w:r>
        <w:rPr>
          <w:i/>
          <w:noProof/>
        </w:rPr>
        <w:t>OT 2</w:t>
      </w:r>
      <w:r w:rsidR="00E00112">
        <w:rPr>
          <w:i/>
          <w:noProof/>
        </w:rPr>
        <w:t xml:space="preserve"> Představte personální náklady na</w:t>
      </w:r>
      <w:r w:rsidR="00E00112" w:rsidRPr="00E00112">
        <w:rPr>
          <w:i/>
          <w:noProof/>
        </w:rPr>
        <w:t xml:space="preserve"> „future makera“</w:t>
      </w:r>
      <w:r w:rsidR="00E00112">
        <w:rPr>
          <w:i/>
          <w:noProof/>
        </w:rPr>
        <w:t xml:space="preserve"> dle současně platného mzdového předpisu UTB ve Zlíně a jeho kvalifikaci.</w:t>
      </w:r>
      <w:r w:rsidR="00A36C0C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14:paraId="04ED6EB2" w14:textId="77777777" w:rsidR="00845B98" w:rsidRDefault="00845B98" w:rsidP="00750650"/>
    <w:p w14:paraId="04ED6EB3" w14:textId="77777777" w:rsidR="00845B98" w:rsidRDefault="00845B98" w:rsidP="00750650"/>
    <w:p w14:paraId="04ED6EB4" w14:textId="6233A793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E00112">
        <w:rPr>
          <w:i/>
        </w:rPr>
        <w:instrText xml:space="preserve"> FORMDROPDOWN </w:instrText>
      </w:r>
      <w:r w:rsidR="00F61498">
        <w:rPr>
          <w:i/>
        </w:rPr>
      </w:r>
      <w:r w:rsidR="00F6149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04ED6EB5" w14:textId="77777777" w:rsidR="00845B98" w:rsidRDefault="00845B98" w:rsidP="00750650"/>
    <w:p w14:paraId="04ED6EB6" w14:textId="77777777" w:rsidR="00845B98" w:rsidRDefault="00845B98" w:rsidP="00750650"/>
    <w:p w14:paraId="04ED6EB7" w14:textId="5916507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52169">
        <w:rPr>
          <w:i/>
          <w:noProof/>
        </w:rPr>
        <w:t>29. června 2020</w:t>
      </w:r>
      <w:r w:rsidR="001C1C93" w:rsidRPr="00936F44">
        <w:rPr>
          <w:i/>
        </w:rPr>
        <w:fldChar w:fldCharType="end"/>
      </w:r>
      <w:bookmarkEnd w:id="9"/>
    </w:p>
    <w:p w14:paraId="04ED6EB8" w14:textId="77777777" w:rsidR="00845B98" w:rsidRDefault="00845B98" w:rsidP="00750650"/>
    <w:p w14:paraId="04ED6EB9" w14:textId="77777777" w:rsidR="00845B98" w:rsidRDefault="00845B98" w:rsidP="00750650"/>
    <w:p w14:paraId="04ED6EBA" w14:textId="77777777" w:rsidR="00845B98" w:rsidRDefault="00845B98" w:rsidP="00750650"/>
    <w:p w14:paraId="04ED6EBB" w14:textId="77777777" w:rsidR="00845B98" w:rsidRDefault="00845B98" w:rsidP="00750650"/>
    <w:p w14:paraId="04ED6EBC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04ED6EBD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D6EC0" w14:textId="77777777" w:rsidR="004E2FB8" w:rsidRDefault="004E2FB8">
      <w:r>
        <w:separator/>
      </w:r>
    </w:p>
  </w:endnote>
  <w:endnote w:type="continuationSeparator" w:id="0">
    <w:p w14:paraId="04ED6EC1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D6EBE" w14:textId="77777777" w:rsidR="004E2FB8" w:rsidRDefault="004E2FB8">
      <w:r>
        <w:separator/>
      </w:r>
    </w:p>
  </w:footnote>
  <w:footnote w:type="continuationSeparator" w:id="0">
    <w:p w14:paraId="04ED6EBF" w14:textId="77777777" w:rsidR="004E2FB8" w:rsidRDefault="004E2FB8">
      <w:r>
        <w:continuationSeparator/>
      </w:r>
    </w:p>
  </w:footnote>
  <w:footnote w:id="1">
    <w:p w14:paraId="04ED6EC2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4E2F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72D87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C62B3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71B7"/>
    <w:rsid w:val="006E1490"/>
    <w:rsid w:val="006F05D0"/>
    <w:rsid w:val="00727728"/>
    <w:rsid w:val="007335B5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36C0C"/>
    <w:rsid w:val="00A421F7"/>
    <w:rsid w:val="00A57D9B"/>
    <w:rsid w:val="00A82079"/>
    <w:rsid w:val="00A925F6"/>
    <w:rsid w:val="00AC1496"/>
    <w:rsid w:val="00AC6D49"/>
    <w:rsid w:val="00AD7083"/>
    <w:rsid w:val="00AE58C9"/>
    <w:rsid w:val="00B23519"/>
    <w:rsid w:val="00B3178F"/>
    <w:rsid w:val="00B6346A"/>
    <w:rsid w:val="00B94884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31D9B"/>
    <w:rsid w:val="00D4690F"/>
    <w:rsid w:val="00D6236E"/>
    <w:rsid w:val="00DD4A7E"/>
    <w:rsid w:val="00DF1948"/>
    <w:rsid w:val="00DF2926"/>
    <w:rsid w:val="00E00112"/>
    <w:rsid w:val="00E1292E"/>
    <w:rsid w:val="00E17B4A"/>
    <w:rsid w:val="00E366A1"/>
    <w:rsid w:val="00E52169"/>
    <w:rsid w:val="00E70B85"/>
    <w:rsid w:val="00E70D63"/>
    <w:rsid w:val="00E725B3"/>
    <w:rsid w:val="00EE39BE"/>
    <w:rsid w:val="00F30FB7"/>
    <w:rsid w:val="00F506F8"/>
    <w:rsid w:val="00F61498"/>
    <w:rsid w:val="00F736D4"/>
    <w:rsid w:val="00F85FF5"/>
    <w:rsid w:val="00F8725E"/>
    <w:rsid w:val="00F92079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ED6E3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4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4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9C625E5-2372-45A7-BB8E-483F20BFA6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65770-68A6-44DE-9739-71E0A87D6E1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b2760fc6-0594-407e-87c6-5506db99eec0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46B0170-B129-40D3-A5CF-AB2E9010FB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B8311D-F552-470E-9A72-C4BC1F4E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2020-06-30T08:00:00Z</cp:lastPrinted>
  <dcterms:created xsi:type="dcterms:W3CDTF">2020-06-30T08:02:00Z</dcterms:created>
  <dcterms:modified xsi:type="dcterms:W3CDTF">2020-06-30T08:02:00Z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