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9CC" w:rsidRDefault="009749CC"/>
    <w:tbl>
      <w:tblPr>
        <w:tblW w:w="9888" w:type="dxa"/>
        <w:tblInd w:w="-30" w:type="dxa"/>
        <w:tblLook w:val="0000" w:firstRow="0" w:lastRow="0" w:firstColumn="0" w:lastColumn="0" w:noHBand="0" w:noVBand="0"/>
      </w:tblPr>
      <w:tblGrid>
        <w:gridCol w:w="2809"/>
        <w:gridCol w:w="540"/>
        <w:gridCol w:w="3443"/>
        <w:gridCol w:w="506"/>
        <w:gridCol w:w="506"/>
        <w:gridCol w:w="506"/>
        <w:gridCol w:w="507"/>
        <w:gridCol w:w="506"/>
        <w:gridCol w:w="565"/>
      </w:tblGrid>
      <w:tr w:rsidR="009749CC">
        <w:tc>
          <w:tcPr>
            <w:tcW w:w="988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749CC" w:rsidRDefault="00D74870">
            <w:pPr>
              <w:jc w:val="center"/>
            </w:pPr>
            <w:r>
              <w:rPr>
                <w:b/>
                <w:bCs/>
              </w:rPr>
              <w:t>POSUDEK VEDOUCÍHO BAKALÁŘSKÉ PRÁCE</w:t>
            </w:r>
          </w:p>
        </w:tc>
      </w:tr>
      <w:tr w:rsidR="009749CC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749CC" w:rsidRDefault="00D74870">
            <w:r>
              <w:t>Jméno a příjmení studenta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749CC" w:rsidRDefault="00D74870">
            <w:pPr>
              <w:snapToGrid w:val="0"/>
            </w:pPr>
            <w:r>
              <w:t>Hana Němčíková</w:t>
            </w:r>
          </w:p>
        </w:tc>
      </w:tr>
      <w:tr w:rsidR="009749CC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749CC" w:rsidRDefault="00D74870">
            <w:r>
              <w:t>Název práce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749CC" w:rsidRDefault="00D74870">
            <w:pPr>
              <w:snapToGrid w:val="0"/>
            </w:pPr>
            <w:r>
              <w:t xml:space="preserve">Intertextuality and </w:t>
            </w:r>
            <w:proofErr w:type="spellStart"/>
            <w:r>
              <w:t>Popular</w:t>
            </w:r>
            <w:proofErr w:type="spellEnd"/>
            <w:r>
              <w:t xml:space="preserve"> Music: </w:t>
            </w:r>
            <w:proofErr w:type="spellStart"/>
            <w:r>
              <w:t>Bastille</w:t>
            </w:r>
            <w:proofErr w:type="spellEnd"/>
          </w:p>
        </w:tc>
      </w:tr>
      <w:tr w:rsidR="009749CC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749CC" w:rsidRDefault="00D74870">
            <w:r>
              <w:t>Vedoucí práce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749CC" w:rsidRDefault="00D74870">
            <w:pPr>
              <w:snapToGrid w:val="0"/>
            </w:pPr>
            <w:r>
              <w:t>doc. Mgr. Roman Trušník, Ph.D.</w:t>
            </w:r>
          </w:p>
        </w:tc>
      </w:tr>
      <w:tr w:rsidR="009749CC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749CC" w:rsidRDefault="00D74870">
            <w:r>
              <w:t>Obor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749CC" w:rsidRDefault="00D74870">
            <w:r>
              <w:t>Anglický jazyk pro manažerskou praxi</w:t>
            </w:r>
          </w:p>
        </w:tc>
      </w:tr>
      <w:tr w:rsidR="009749CC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749CC" w:rsidRDefault="00D74870">
            <w:r>
              <w:t>Forma studia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749CC" w:rsidRDefault="00D74870">
            <w:r>
              <w:t>Prezenční</w:t>
            </w:r>
          </w:p>
        </w:tc>
      </w:tr>
      <w:tr w:rsidR="009749CC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9749CC" w:rsidRDefault="00D74870">
            <w:pPr>
              <w:rPr>
                <w:b/>
                <w:bCs/>
              </w:rPr>
            </w:pPr>
            <w:r>
              <w:rPr>
                <w:b/>
                <w:bCs/>
              </w:rPr>
              <w:t>Kritéria hodnocení práce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749CC" w:rsidRDefault="00D748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Stupeň hodnocení</w:t>
            </w:r>
          </w:p>
          <w:p w:rsidR="009749CC" w:rsidRDefault="00D7487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dle stupnice ECTS</w:t>
            </w:r>
          </w:p>
        </w:tc>
      </w:tr>
      <w:tr w:rsidR="009749CC">
        <w:tc>
          <w:tcPr>
            <w:tcW w:w="988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:rsidR="009749CC" w:rsidRDefault="00D7487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Formální stránka práce</w:t>
            </w:r>
          </w:p>
        </w:tc>
      </w:tr>
      <w:tr w:rsidR="009749CC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749CC" w:rsidRDefault="00D74870">
            <w:r>
              <w:t>Přehlednost a členění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D74870">
            <w:pPr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749CC" w:rsidRDefault="009749CC">
            <w:pPr>
              <w:jc w:val="center"/>
            </w:pPr>
          </w:p>
        </w:tc>
      </w:tr>
      <w:tr w:rsidR="009749CC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749CC" w:rsidRDefault="00D74870">
            <w:r>
              <w:t>Úroveň jazykového zpracování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D74870">
            <w:pPr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749CC" w:rsidRDefault="009749CC">
            <w:pPr>
              <w:jc w:val="center"/>
            </w:pPr>
          </w:p>
        </w:tc>
      </w:tr>
      <w:tr w:rsidR="009749CC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749CC" w:rsidRDefault="00D74870">
            <w:r>
              <w:t>Dodržení citační normy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D74870">
            <w:pPr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749CC" w:rsidRDefault="009749CC">
            <w:pPr>
              <w:jc w:val="center"/>
            </w:pPr>
          </w:p>
        </w:tc>
      </w:tr>
      <w:tr w:rsidR="009749CC">
        <w:tc>
          <w:tcPr>
            <w:tcW w:w="988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:rsidR="009749CC" w:rsidRDefault="00D7487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Obsahová stránka práce</w:t>
            </w:r>
          </w:p>
        </w:tc>
      </w:tr>
      <w:tr w:rsidR="009749CC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749CC" w:rsidRDefault="00D74870">
            <w:r>
              <w:t>Formulace cílů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D74870">
            <w:pPr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749CC" w:rsidRDefault="009749CC">
            <w:pPr>
              <w:jc w:val="center"/>
            </w:pPr>
          </w:p>
        </w:tc>
      </w:tr>
      <w:tr w:rsidR="009749CC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749CC" w:rsidRDefault="00D74870">
            <w:r>
              <w:t xml:space="preserve">Práce </w:t>
            </w:r>
            <w:r>
              <w:t>s odbornou literaturou (uvádění zdrojů, kritický přístup)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D74870">
            <w:pPr>
              <w:jc w:val="center"/>
            </w:pPr>
            <w:r>
              <w:t>E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749CC" w:rsidRDefault="009749CC">
            <w:pPr>
              <w:jc w:val="center"/>
            </w:pPr>
          </w:p>
        </w:tc>
      </w:tr>
      <w:tr w:rsidR="009749CC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749CC" w:rsidRDefault="00D74870">
            <w:r>
              <w:t>Metodika zpracování výzkumného problému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9749CC" w:rsidRDefault="009749CC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9749CC" w:rsidRDefault="00D74870">
            <w:pPr>
              <w:jc w:val="center"/>
            </w:pPr>
            <w:r>
              <w:t>E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749CC" w:rsidRDefault="009749CC">
            <w:pPr>
              <w:jc w:val="center"/>
            </w:pPr>
          </w:p>
        </w:tc>
      </w:tr>
      <w:tr w:rsidR="009749CC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749CC" w:rsidRDefault="00D74870">
            <w:r>
              <w:t>Úroveň analytické a interpretační složky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D74870">
            <w:pPr>
              <w:jc w:val="center"/>
            </w:pPr>
            <w:r>
              <w:t>E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749CC" w:rsidRDefault="009749CC">
            <w:pPr>
              <w:jc w:val="center"/>
            </w:pPr>
          </w:p>
        </w:tc>
      </w:tr>
      <w:tr w:rsidR="009749CC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749CC" w:rsidRDefault="00D74870">
            <w:r>
              <w:t>Formulace závěrů a splnění cílů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D74870">
            <w:pPr>
              <w:jc w:val="center"/>
            </w:pPr>
            <w:r>
              <w:t>E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749CC" w:rsidRDefault="009749CC">
            <w:pPr>
              <w:jc w:val="center"/>
            </w:pPr>
          </w:p>
        </w:tc>
      </w:tr>
      <w:tr w:rsidR="009749CC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749CC" w:rsidRDefault="00D74870">
            <w:r>
              <w:t>Originalita a odborný přínos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D74870">
            <w:pPr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749CC" w:rsidRDefault="009749CC">
            <w:pPr>
              <w:jc w:val="center"/>
            </w:pPr>
          </w:p>
        </w:tc>
      </w:tr>
      <w:tr w:rsidR="009749CC">
        <w:tc>
          <w:tcPr>
            <w:tcW w:w="988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749CC" w:rsidRDefault="00D74870">
            <w:pPr>
              <w:rPr>
                <w:b/>
                <w:bCs/>
              </w:rPr>
            </w:pPr>
            <w:r>
              <w:rPr>
                <w:b/>
                <w:bCs/>
              </w:rPr>
              <w:t>Odůvodnění hodnocení práce:</w:t>
            </w:r>
          </w:p>
          <w:p w:rsidR="009749CC" w:rsidRDefault="009749CC">
            <w:pPr>
              <w:rPr>
                <w:b/>
                <w:bCs/>
              </w:rPr>
            </w:pPr>
          </w:p>
          <w:p w:rsidR="009749CC" w:rsidRDefault="00D74870">
            <w:r>
              <w:t xml:space="preserve">Práce zkoumá využití intertextuality v písňové tvorbě britské skupiny </w:t>
            </w:r>
            <w:proofErr w:type="spellStart"/>
            <w:r>
              <w:t>Bastille</w:t>
            </w:r>
            <w:proofErr w:type="spellEnd"/>
            <w:r>
              <w:t xml:space="preserve">. Práce je poněkud problematická z hlediska metodiky zpracování problému. Přestože souhlasím s autorkou, že aplikace klasiků typu de </w:t>
            </w:r>
            <w:proofErr w:type="spellStart"/>
            <w:r>
              <w:t>Saussure</w:t>
            </w:r>
            <w:proofErr w:type="spellEnd"/>
            <w:r>
              <w:t xml:space="preserve">, </w:t>
            </w:r>
            <w:proofErr w:type="spellStart"/>
            <w:r>
              <w:t>Barthe</w:t>
            </w:r>
            <w:r>
              <w:t>s</w:t>
            </w:r>
            <w:proofErr w:type="spellEnd"/>
            <w:r>
              <w:t xml:space="preserve"> či </w:t>
            </w:r>
            <w:proofErr w:type="spellStart"/>
            <w:r>
              <w:t>Kristeva</w:t>
            </w:r>
            <w:proofErr w:type="spellEnd"/>
            <w:r>
              <w:t xml:space="preserve"> může být na bakalářské úrovni (zvláště v tomto studijním oboru) neúměrně obtížné, a autorka se z toho důvodu uchyluje k uchopitelnějším dělením typů intertextuality, dalo by se očekávat, že v rámci teoretické přípravy si nastuduje více členěn</w:t>
            </w:r>
            <w:r>
              <w:t xml:space="preserve">í, ta kriticky srovná a vybere </w:t>
            </w:r>
            <w:r>
              <w:t>klasifikaci</w:t>
            </w:r>
            <w:r>
              <w:t xml:space="preserve"> k danému tématu nejvhodnější. Bohužel autorka představuje pouze členění Roberta S. </w:t>
            </w:r>
            <w:proofErr w:type="spellStart"/>
            <w:r>
              <w:t>Mioly</w:t>
            </w:r>
            <w:proofErr w:type="spellEnd"/>
            <w:r>
              <w:t>, které s klasifikacemi dalších autorů nijak nekonfrontuje, navíc si usnadňuje práci dlouhými citáty místo vhodnějších parafrází. Na druhou stranu si autorka uvědomuje</w:t>
            </w:r>
            <w:r>
              <w:t xml:space="preserve">, že intertextualita se netýká jen písňových textů, ale i složky hudební (viz kapitola 1.2). Hlavním problémem práce jsou však analýzy textů písní, při nichž se autorka až příliš drží interpretací nabízených na stránkách Genius, tudíž i analytická část je </w:t>
            </w:r>
            <w:r>
              <w:t>spíše prací kompilační než interpretační. Vzhledem k tomu, že úkol, který si autorka v úvodu práce, v podstatě splnila, i přes výše uvedené výhrady považuji práci vzhledem k rozšíření povědomí o intertextualitě na hudební složku za uspokojivou a jako takov</w:t>
            </w:r>
            <w:r>
              <w:t>ou ji doporučuji k obhajobě.</w:t>
            </w:r>
          </w:p>
          <w:p w:rsidR="009749CC" w:rsidRDefault="009749CC"/>
        </w:tc>
      </w:tr>
      <w:tr w:rsidR="009749CC">
        <w:tc>
          <w:tcPr>
            <w:tcW w:w="988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749CC" w:rsidRDefault="00D74870">
            <w:pPr>
              <w:rPr>
                <w:b/>
                <w:bCs/>
              </w:rPr>
            </w:pPr>
            <w:r>
              <w:rPr>
                <w:b/>
                <w:bCs/>
              </w:rPr>
              <w:t>Otázky k obhajobě:</w:t>
            </w:r>
          </w:p>
          <w:p w:rsidR="009749CC" w:rsidRPr="00416BEF" w:rsidRDefault="00D74870">
            <w:pPr>
              <w:rPr>
                <w:lang w:val="en-US"/>
              </w:rPr>
            </w:pPr>
            <w:r w:rsidRPr="00416BEF">
              <w:rPr>
                <w:lang w:val="en-US"/>
              </w:rPr>
              <w:t>1) Can you describe how cover versions work in terms of intertextuality?</w:t>
            </w:r>
          </w:p>
          <w:p w:rsidR="009749CC" w:rsidRPr="00416BEF" w:rsidRDefault="00D74870">
            <w:pPr>
              <w:rPr>
                <w:lang w:val="en-US"/>
              </w:rPr>
            </w:pPr>
            <w:r w:rsidRPr="00416BEF">
              <w:rPr>
                <w:lang w:val="en-US"/>
              </w:rPr>
              <w:t>2) Have you identified all</w:t>
            </w:r>
            <w:bookmarkStart w:id="0" w:name="_GoBack"/>
            <w:bookmarkEnd w:id="0"/>
            <w:r w:rsidRPr="00416BEF">
              <w:rPr>
                <w:lang w:val="en-US"/>
              </w:rPr>
              <w:t xml:space="preserve"> types of intertextuality introduced by </w:t>
            </w:r>
            <w:proofErr w:type="spellStart"/>
            <w:r w:rsidRPr="00416BEF">
              <w:rPr>
                <w:lang w:val="en-US"/>
              </w:rPr>
              <w:t>Miola</w:t>
            </w:r>
            <w:proofErr w:type="spellEnd"/>
            <w:r w:rsidRPr="00416BEF">
              <w:rPr>
                <w:lang w:val="en-US"/>
              </w:rPr>
              <w:t xml:space="preserve"> in your material? If </w:t>
            </w:r>
            <w:r w:rsidRPr="00416BEF">
              <w:rPr>
                <w:lang w:val="en-US"/>
              </w:rPr>
              <w:t xml:space="preserve">you </w:t>
            </w:r>
            <w:proofErr w:type="gramStart"/>
            <w:r w:rsidRPr="00416BEF">
              <w:rPr>
                <w:lang w:val="en-US"/>
              </w:rPr>
              <w:t>haven’t</w:t>
            </w:r>
            <w:proofErr w:type="gramEnd"/>
            <w:r w:rsidRPr="00416BEF">
              <w:rPr>
                <w:lang w:val="en-US"/>
              </w:rPr>
              <w:t>, why not?</w:t>
            </w:r>
          </w:p>
          <w:p w:rsidR="009749CC" w:rsidRDefault="009749CC"/>
        </w:tc>
      </w:tr>
      <w:tr w:rsidR="009749CC">
        <w:tc>
          <w:tcPr>
            <w:tcW w:w="988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749CC" w:rsidRDefault="00D74870">
            <w:pPr>
              <w:jc w:val="both"/>
              <w:rPr>
                <w:b/>
                <w:bCs/>
              </w:rPr>
            </w:pPr>
            <w:r>
              <w:rPr>
                <w:b/>
              </w:rPr>
              <w:t xml:space="preserve">Práce byla </w:t>
            </w:r>
            <w:r>
              <w:rPr>
                <w:b/>
              </w:rPr>
              <w:t xml:space="preserve">zkontrolována systémem pro odhalování plagiátů </w:t>
            </w:r>
            <w:proofErr w:type="spellStart"/>
            <w:r>
              <w:rPr>
                <w:b/>
              </w:rPr>
              <w:t>Theses</w:t>
            </w:r>
            <w:proofErr w:type="spellEnd"/>
            <w:r>
              <w:rPr>
                <w:b/>
              </w:rPr>
              <w:t xml:space="preserve"> s výsledkem negativním/</w:t>
            </w:r>
            <w:r>
              <w:rPr>
                <w:b/>
                <w:strike/>
              </w:rPr>
              <w:t>pozitivním</w:t>
            </w:r>
            <w:r>
              <w:rPr>
                <w:b/>
              </w:rPr>
              <w:t>.</w:t>
            </w:r>
            <w:r>
              <w:rPr>
                <w:rStyle w:val="Znakypropoznmkupodarou"/>
                <w:b/>
                <w:bCs/>
              </w:rPr>
              <w:t xml:space="preserve"> </w:t>
            </w:r>
            <w:r>
              <w:rPr>
                <w:rStyle w:val="Ukotvenpoznmkypodarou"/>
                <w:b/>
                <w:bCs/>
              </w:rPr>
              <w:footnoteReference w:customMarkFollows="1" w:id="1"/>
              <w:t>*</w:t>
            </w:r>
          </w:p>
        </w:tc>
      </w:tr>
      <w:tr w:rsidR="009749CC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9749CC" w:rsidRDefault="00D74870">
            <w:r>
              <w:rPr>
                <w:b/>
                <w:bCs/>
              </w:rPr>
              <w:t>Celkové hodnocení</w:t>
            </w:r>
            <w:r>
              <w:rPr>
                <w:rStyle w:val="Ukotvenpoznmkypodarou"/>
                <w:b/>
                <w:bCs/>
              </w:rPr>
              <w:footnoteReference w:customMarkFollows="1" w:id="2"/>
              <w:t>*</w:t>
            </w:r>
            <w:r>
              <w:rPr>
                <w:rStyle w:val="Ukotvenpoznmky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D74870">
            <w:pPr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9749CC" w:rsidRDefault="009749CC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9749CC" w:rsidRDefault="009749CC">
            <w:pPr>
              <w:jc w:val="center"/>
            </w:pPr>
          </w:p>
        </w:tc>
      </w:tr>
      <w:tr w:rsidR="009749CC">
        <w:trPr>
          <w:trHeight w:val="314"/>
        </w:trPr>
        <w:tc>
          <w:tcPr>
            <w:tcW w:w="33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749CC" w:rsidRDefault="00D74870">
            <w:r>
              <w:t xml:space="preserve">Datum: </w:t>
            </w:r>
            <w:r>
              <w:t>31</w:t>
            </w:r>
            <w:r>
              <w:t>. 5. 2021</w:t>
            </w:r>
          </w:p>
        </w:tc>
        <w:tc>
          <w:tcPr>
            <w:tcW w:w="6539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49CC" w:rsidRDefault="00D74870">
            <w:r>
              <w:t xml:space="preserve">Podpis: doc. Mgr. Roman Trušník, Ph.D. </w:t>
            </w:r>
            <w:proofErr w:type="gramStart"/>
            <w:r>
              <w:t>v.r.</w:t>
            </w:r>
            <w:proofErr w:type="gramEnd"/>
          </w:p>
        </w:tc>
      </w:tr>
    </w:tbl>
    <w:p w:rsidR="009749CC" w:rsidRDefault="009749CC"/>
    <w:sectPr w:rsidR="009749CC">
      <w:pgSz w:w="11906" w:h="16838"/>
      <w:pgMar w:top="1417" w:right="1417" w:bottom="1079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870" w:rsidRDefault="00D74870">
      <w:r>
        <w:separator/>
      </w:r>
    </w:p>
  </w:endnote>
  <w:endnote w:type="continuationSeparator" w:id="0">
    <w:p w:rsidR="00D74870" w:rsidRDefault="00D7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870" w:rsidRDefault="00D74870">
      <w:pPr>
        <w:rPr>
          <w:sz w:val="12"/>
        </w:rPr>
      </w:pPr>
      <w:r>
        <w:separator/>
      </w:r>
    </w:p>
  </w:footnote>
  <w:footnote w:type="continuationSeparator" w:id="0">
    <w:p w:rsidR="00D74870" w:rsidRDefault="00D74870">
      <w:pPr>
        <w:rPr>
          <w:sz w:val="12"/>
        </w:rPr>
      </w:pPr>
      <w:r>
        <w:continuationSeparator/>
      </w:r>
    </w:p>
  </w:footnote>
  <w:footnote w:id="1">
    <w:p w:rsidR="009749CC" w:rsidRDefault="00D74870">
      <w:pPr>
        <w:pStyle w:val="Textpoznpodarou"/>
      </w:pPr>
      <w:r>
        <w:rPr>
          <w:rStyle w:val="Znakypropoznmkupodarou"/>
        </w:rPr>
        <w:t>******</w:t>
      </w:r>
      <w:r>
        <w:t xml:space="preserve">   Zvolte odpovídající hodnocení. Výsledek negativní znamená, že systém </w:t>
      </w:r>
      <w:proofErr w:type="spellStart"/>
      <w:r>
        <w:t>Theses</w:t>
      </w:r>
      <w:proofErr w:type="spellEnd"/>
      <w:r>
        <w:t xml:space="preserve"> nenašel shodu s jinými pracemi a hodnocená práce tedy není plagiát.</w:t>
      </w:r>
    </w:p>
  </w:footnote>
  <w:footnote w:id="2">
    <w:p w:rsidR="009749CC" w:rsidRDefault="00D74870">
      <w:pPr>
        <w:pStyle w:val="Textpoznpodarou"/>
      </w:pPr>
      <w:r>
        <w:rPr>
          <w:rStyle w:val="Znakypropoznmkupodarou"/>
        </w:rPr>
        <w:t>*******</w:t>
      </w:r>
      <w:r>
        <w:t xml:space="preserve">  Výsledná známka není aritmetickým průměrem jednotlivých kritérií hodnocení práce.</w:t>
      </w:r>
    </w:p>
  </w:footnote>
  <w:footnote w:id="3">
    <w:p w:rsidR="009749CC" w:rsidRDefault="00D74870">
      <w:pPr>
        <w:pStyle w:val="Textpoznpodarou"/>
        <w:rPr>
          <w:rStyle w:val="Znakypropoznmkupodarou"/>
          <w:rFonts w:ascii="Liberation Serif;Times New Roma" w:hAnsi="Liberation Serif;Times New Roma" w:cs="Liberation Serif;Times New Roma"/>
        </w:rPr>
      </w:pPr>
      <w:r>
        <w:rPr>
          <w:rStyle w:val="Znakypropoznmkupodarou"/>
        </w:rPr>
        <w:t>******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9CC"/>
    <w:rsid w:val="00416BEF"/>
    <w:rsid w:val="009749CC"/>
    <w:rsid w:val="00D7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E77DD-8D08-4A9A-9366-0012C8BD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Arial Unicode MS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qFormat/>
    <w:rPr>
      <w:sz w:val="20"/>
      <w:szCs w:val="20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TextbublinyChar">
    <w:name w:val="Text bubliny Char"/>
    <w:qFormat/>
    <w:rPr>
      <w:sz w:val="2"/>
      <w:szCs w:val="2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sz w:val="20"/>
      <w:szCs w:val="20"/>
    </w:rPr>
  </w:style>
  <w:style w:type="character" w:customStyle="1" w:styleId="PedmtkomenteChar">
    <w:name w:val="Předmět komentáře Char"/>
    <w:qFormat/>
    <w:rPr>
      <w:b/>
      <w:bCs/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customStyle="1" w:styleId="WW-Znakyprovysvtlivky">
    <w:name w:val="WW-Znaky pro vysvětlivky"/>
    <w:qFormat/>
  </w:style>
  <w:style w:type="character" w:customStyle="1" w:styleId="Symbolyproslovn">
    <w:name w:val="Symboly pro číslování"/>
    <w:qFormat/>
  </w:style>
  <w:style w:type="character" w:customStyle="1" w:styleId="Ukotvenvysvtlivky">
    <w:name w:val="Ukotvení vysvětlivky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Noto Sans CJK SC" w:hAnsi="Liberation Sans;Arial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363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dc:description/>
  <cp:lastModifiedBy>Roman Trušník</cp:lastModifiedBy>
  <cp:revision>23</cp:revision>
  <cp:lastPrinted>2013-04-16T17:19:00Z</cp:lastPrinted>
  <dcterms:created xsi:type="dcterms:W3CDTF">2016-04-25T10:11:00Z</dcterms:created>
  <dcterms:modified xsi:type="dcterms:W3CDTF">2021-06-03T09:12:00Z</dcterms:modified>
  <dc:language>cs-CZ</dc:language>
</cp:coreProperties>
</file>