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22FAF">
        <w:rPr>
          <w:b/>
          <w:i/>
          <w:sz w:val="22"/>
          <w:szCs w:val="22"/>
        </w:rPr>
        <w:t>Klára Jurčíková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</w:t>
      </w:r>
      <w:r w:rsidR="00787A16">
        <w:rPr>
          <w:b/>
          <w:i/>
          <w:sz w:val="22"/>
          <w:szCs w:val="22"/>
        </w:rPr>
        <w:t>20</w:t>
      </w:r>
      <w:r w:rsidR="00920750">
        <w:rPr>
          <w:b/>
          <w:i/>
          <w:sz w:val="22"/>
          <w:szCs w:val="22"/>
        </w:rPr>
        <w:t>/</w:t>
      </w:r>
      <w:r w:rsidR="006C72BC">
        <w:rPr>
          <w:b/>
          <w:i/>
          <w:sz w:val="22"/>
          <w:szCs w:val="22"/>
        </w:rPr>
        <w:t>2</w:t>
      </w:r>
      <w:r w:rsidR="00787A16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A491A">
        <w:rPr>
          <w:b/>
          <w:i/>
          <w:sz w:val="22"/>
          <w:szCs w:val="22"/>
        </w:rPr>
        <w:t xml:space="preserve">Analýza </w:t>
      </w:r>
      <w:r w:rsidR="007A1202">
        <w:rPr>
          <w:b/>
          <w:i/>
          <w:sz w:val="22"/>
          <w:szCs w:val="22"/>
        </w:rPr>
        <w:t>dlouhodobého majetku</w:t>
      </w:r>
      <w:r w:rsidR="00787A16">
        <w:rPr>
          <w:b/>
          <w:i/>
          <w:sz w:val="22"/>
          <w:szCs w:val="22"/>
        </w:rPr>
        <w:t xml:space="preserve"> </w:t>
      </w:r>
      <w:r w:rsidR="00BA491A">
        <w:rPr>
          <w:b/>
          <w:i/>
          <w:sz w:val="22"/>
          <w:szCs w:val="22"/>
        </w:rPr>
        <w:t>z pohledu českých účetních standardů a mezinárodních standardů účetního výkaznictví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b/>
                <w:snapToGrid w:val="0"/>
                <w:color w:val="000000"/>
              </w:rPr>
            </w:r>
            <w:r w:rsidR="00181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b/>
                <w:snapToGrid w:val="0"/>
                <w:color w:val="000000"/>
              </w:rPr>
            </w:r>
            <w:r w:rsidR="00181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A2A">
              <w:rPr>
                <w:b/>
                <w:snapToGrid w:val="0"/>
                <w:color w:val="000000"/>
              </w:rPr>
            </w:r>
            <w:r w:rsidR="00181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A2A">
              <w:rPr>
                <w:b/>
                <w:snapToGrid w:val="0"/>
                <w:color w:val="000000"/>
              </w:rPr>
            </w:r>
            <w:r w:rsidR="00181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A2A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A2A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A2A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A2A">
              <w:rPr>
                <w:b/>
                <w:snapToGrid w:val="0"/>
                <w:color w:val="000000"/>
              </w:rPr>
            </w:r>
            <w:r w:rsidR="00181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A2A">
              <w:rPr>
                <w:b/>
                <w:snapToGrid w:val="0"/>
                <w:color w:val="000000"/>
              </w:rPr>
            </w:r>
            <w:r w:rsidR="001817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17F5">
              <w:rPr>
                <w:snapToGrid w:val="0"/>
                <w:color w:val="000000"/>
              </w:rPr>
            </w:r>
            <w:r w:rsidR="001817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D4A2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4A2A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10175" w:rsidRDefault="005C5600" w:rsidP="005E6B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>Cílem práce je analýza</w:t>
      </w:r>
      <w:r w:rsidR="00367373">
        <w:rPr>
          <w:i/>
          <w:noProof/>
        </w:rPr>
        <w:t xml:space="preserve"> evidence</w:t>
      </w:r>
      <w:r w:rsidR="00CC261A" w:rsidRPr="00CC261A">
        <w:rPr>
          <w:i/>
          <w:noProof/>
        </w:rPr>
        <w:t xml:space="preserve"> </w:t>
      </w:r>
      <w:r w:rsidR="00787A16">
        <w:rPr>
          <w:i/>
          <w:noProof/>
        </w:rPr>
        <w:t>dlouhodobého majetku</w:t>
      </w:r>
      <w:r w:rsidR="00A22FAF">
        <w:rPr>
          <w:i/>
          <w:noProof/>
        </w:rPr>
        <w:t xml:space="preserve"> </w:t>
      </w:r>
      <w:r w:rsidR="00367373">
        <w:rPr>
          <w:i/>
          <w:noProof/>
        </w:rPr>
        <w:t>ve vybrané společnosti. Dalším cílem je aplikovat mezinárodní standardy účetního výkaznictví na dlouhodobý majetek a vytvořit návrh vnitropodnikové směrnice.</w:t>
      </w:r>
      <w:r w:rsidR="00BA491A">
        <w:rPr>
          <w:i/>
          <w:noProof/>
        </w:rPr>
        <w:t xml:space="preserve"> </w:t>
      </w:r>
      <w:r w:rsidR="00CC261A" w:rsidRPr="00CC261A">
        <w:rPr>
          <w:i/>
          <w:noProof/>
        </w:rPr>
        <w:t>Bakalářská práce splňuje cíle práce, které jsou vytyčeny v její úvodní části. Jednotlivé kapitoly na sebe navazují logicky. Analytická část využívá poznatky z předchozí teoretické části.</w:t>
      </w:r>
      <w:r w:rsidR="00CC261A">
        <w:rPr>
          <w:i/>
          <w:noProof/>
        </w:rPr>
        <w:t xml:space="preserve">V analytické části autorka </w:t>
      </w:r>
      <w:r w:rsidR="005E6B17">
        <w:rPr>
          <w:i/>
          <w:noProof/>
        </w:rPr>
        <w:t>analyzuje</w:t>
      </w:r>
      <w:r w:rsidR="00844C21">
        <w:rPr>
          <w:i/>
          <w:noProof/>
        </w:rPr>
        <w:t xml:space="preserve"> </w:t>
      </w:r>
      <w:r w:rsidR="00BA491A">
        <w:rPr>
          <w:i/>
          <w:noProof/>
        </w:rPr>
        <w:t>dlouhodobý majetek</w:t>
      </w:r>
      <w:r w:rsidR="00844C21">
        <w:rPr>
          <w:i/>
          <w:noProof/>
        </w:rPr>
        <w:t xml:space="preserve"> podle ČÚL a podle IFRS</w:t>
      </w:r>
      <w:r w:rsidR="00997691">
        <w:rPr>
          <w:i/>
          <w:noProof/>
        </w:rPr>
        <w:t>.</w:t>
      </w:r>
      <w:r w:rsidR="00844C21">
        <w:rPr>
          <w:i/>
          <w:noProof/>
        </w:rPr>
        <w:t xml:space="preserve"> V závěrečné části práce je </w:t>
      </w:r>
      <w:r w:rsidR="00997691">
        <w:rPr>
          <w:i/>
          <w:noProof/>
        </w:rPr>
        <w:t>zpracováno doporučení na základě výsledků provedené analýzy.</w:t>
      </w:r>
      <w:r w:rsidR="005E6B17">
        <w:rPr>
          <w:i/>
          <w:noProof/>
        </w:rPr>
        <w:t xml:space="preserve"> </w:t>
      </w:r>
      <w:r w:rsidR="00CC261A" w:rsidRPr="00CC261A">
        <w:rPr>
          <w:i/>
          <w:noProof/>
        </w:rPr>
        <w:t xml:space="preserve">Prezentace vlastních myšlenek i celková úroveň vyjadřování je na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</w:t>
      </w:r>
    </w:p>
    <w:p w:rsidR="00910175" w:rsidRDefault="00910175" w:rsidP="005E6B17">
      <w:pPr>
        <w:rPr>
          <w:i/>
          <w:noProof/>
        </w:rPr>
      </w:pPr>
    </w:p>
    <w:p w:rsidR="00CC261A" w:rsidRDefault="009168BE" w:rsidP="005E6B17">
      <w:pPr>
        <w:rPr>
          <w:i/>
          <w:noProof/>
        </w:rPr>
      </w:pPr>
      <w:r>
        <w:rPr>
          <w:i/>
          <w:noProof/>
        </w:rPr>
        <w:t>Využije analyzovaná společnost vaše doporučení?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817F5">
        <w:rPr>
          <w:i/>
        </w:rPr>
      </w:r>
      <w:r w:rsidR="001817F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17F5">
        <w:rPr>
          <w:i/>
        </w:rPr>
      </w:r>
      <w:r w:rsidR="001817F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4C21">
        <w:rPr>
          <w:i/>
        </w:rPr>
        <w:t>15</w:t>
      </w:r>
      <w:r w:rsidR="005E6B17">
        <w:rPr>
          <w:i/>
          <w:noProof/>
        </w:rPr>
        <w:t>. 6. 202</w:t>
      </w:r>
      <w:r w:rsidR="00844C21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7F5" w:rsidRDefault="001817F5">
      <w:r>
        <w:separator/>
      </w:r>
    </w:p>
  </w:endnote>
  <w:endnote w:type="continuationSeparator" w:id="0">
    <w:p w:rsidR="001817F5" w:rsidRDefault="0018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7F5" w:rsidRDefault="001817F5">
      <w:r>
        <w:separator/>
      </w:r>
    </w:p>
  </w:footnote>
  <w:footnote w:type="continuationSeparator" w:id="0">
    <w:p w:rsidR="001817F5" w:rsidRDefault="001817F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70DE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17F5"/>
    <w:rsid w:val="001A03CD"/>
    <w:rsid w:val="001A6F9F"/>
    <w:rsid w:val="001B5B85"/>
    <w:rsid w:val="001C3B06"/>
    <w:rsid w:val="001E0D4A"/>
    <w:rsid w:val="001E6014"/>
    <w:rsid w:val="002126D4"/>
    <w:rsid w:val="00224CB5"/>
    <w:rsid w:val="00235848"/>
    <w:rsid w:val="00240D6D"/>
    <w:rsid w:val="00257A02"/>
    <w:rsid w:val="002639CA"/>
    <w:rsid w:val="00266974"/>
    <w:rsid w:val="0027735D"/>
    <w:rsid w:val="00292769"/>
    <w:rsid w:val="00296250"/>
    <w:rsid w:val="002A4678"/>
    <w:rsid w:val="002B5820"/>
    <w:rsid w:val="002D7DA4"/>
    <w:rsid w:val="002E04A7"/>
    <w:rsid w:val="00314823"/>
    <w:rsid w:val="003526FB"/>
    <w:rsid w:val="00367373"/>
    <w:rsid w:val="003818AE"/>
    <w:rsid w:val="003C1835"/>
    <w:rsid w:val="003C6485"/>
    <w:rsid w:val="003D36A5"/>
    <w:rsid w:val="003E1491"/>
    <w:rsid w:val="00407730"/>
    <w:rsid w:val="00412058"/>
    <w:rsid w:val="0042254A"/>
    <w:rsid w:val="00474757"/>
    <w:rsid w:val="00486EFF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E6B17"/>
    <w:rsid w:val="005F679A"/>
    <w:rsid w:val="005F755D"/>
    <w:rsid w:val="006671D8"/>
    <w:rsid w:val="006B5581"/>
    <w:rsid w:val="006C2763"/>
    <w:rsid w:val="006C72BC"/>
    <w:rsid w:val="006F1B78"/>
    <w:rsid w:val="00727728"/>
    <w:rsid w:val="007358A5"/>
    <w:rsid w:val="00743C53"/>
    <w:rsid w:val="00747CA6"/>
    <w:rsid w:val="00750650"/>
    <w:rsid w:val="00762294"/>
    <w:rsid w:val="0076724C"/>
    <w:rsid w:val="00787A16"/>
    <w:rsid w:val="007A1202"/>
    <w:rsid w:val="007D3E97"/>
    <w:rsid w:val="007D6146"/>
    <w:rsid w:val="00812F58"/>
    <w:rsid w:val="008375DD"/>
    <w:rsid w:val="00837ABF"/>
    <w:rsid w:val="00844C21"/>
    <w:rsid w:val="008552EB"/>
    <w:rsid w:val="00861229"/>
    <w:rsid w:val="008664B3"/>
    <w:rsid w:val="00873AF9"/>
    <w:rsid w:val="008875A8"/>
    <w:rsid w:val="00897167"/>
    <w:rsid w:val="008B6839"/>
    <w:rsid w:val="008C6818"/>
    <w:rsid w:val="008C73D1"/>
    <w:rsid w:val="008D5A6F"/>
    <w:rsid w:val="00910175"/>
    <w:rsid w:val="00913AF7"/>
    <w:rsid w:val="009168BE"/>
    <w:rsid w:val="00920750"/>
    <w:rsid w:val="00922D6D"/>
    <w:rsid w:val="00934EE5"/>
    <w:rsid w:val="00955459"/>
    <w:rsid w:val="00971DE0"/>
    <w:rsid w:val="00983820"/>
    <w:rsid w:val="00997691"/>
    <w:rsid w:val="009A031A"/>
    <w:rsid w:val="009B120D"/>
    <w:rsid w:val="009C0583"/>
    <w:rsid w:val="009C34E5"/>
    <w:rsid w:val="009D3840"/>
    <w:rsid w:val="00A04511"/>
    <w:rsid w:val="00A0709B"/>
    <w:rsid w:val="00A11E00"/>
    <w:rsid w:val="00A22FAF"/>
    <w:rsid w:val="00A421F7"/>
    <w:rsid w:val="00A57D9B"/>
    <w:rsid w:val="00A70749"/>
    <w:rsid w:val="00A735CB"/>
    <w:rsid w:val="00A8074D"/>
    <w:rsid w:val="00A83BD2"/>
    <w:rsid w:val="00A925F6"/>
    <w:rsid w:val="00AA1350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6346A"/>
    <w:rsid w:val="00BA491A"/>
    <w:rsid w:val="00BF307F"/>
    <w:rsid w:val="00BF6B5D"/>
    <w:rsid w:val="00C2327A"/>
    <w:rsid w:val="00C30044"/>
    <w:rsid w:val="00C41425"/>
    <w:rsid w:val="00C447A8"/>
    <w:rsid w:val="00C72298"/>
    <w:rsid w:val="00C87EF0"/>
    <w:rsid w:val="00C9306F"/>
    <w:rsid w:val="00CB4E27"/>
    <w:rsid w:val="00CC261A"/>
    <w:rsid w:val="00CD1219"/>
    <w:rsid w:val="00D71CB4"/>
    <w:rsid w:val="00DC219A"/>
    <w:rsid w:val="00DF1948"/>
    <w:rsid w:val="00E1292E"/>
    <w:rsid w:val="00E20264"/>
    <w:rsid w:val="00E366A1"/>
    <w:rsid w:val="00E70D63"/>
    <w:rsid w:val="00E725B3"/>
    <w:rsid w:val="00F30FB7"/>
    <w:rsid w:val="00F31975"/>
    <w:rsid w:val="00F506F8"/>
    <w:rsid w:val="00F55E53"/>
    <w:rsid w:val="00F56AFE"/>
    <w:rsid w:val="00F85FF5"/>
    <w:rsid w:val="00F8725E"/>
    <w:rsid w:val="00F93E10"/>
    <w:rsid w:val="00F94DDD"/>
    <w:rsid w:val="00FB1E25"/>
    <w:rsid w:val="00FC0F45"/>
    <w:rsid w:val="00FD4A2A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AA0FD"/>
  <w15:docId w15:val="{78009A05-4A77-4BAE-8326-E1443D70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44427F-6708-4FCD-BEFB-0711D1E7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Marie Paseková</cp:lastModifiedBy>
  <cp:revision>4</cp:revision>
  <cp:lastPrinted>2021-06-21T05:31:00Z</cp:lastPrinted>
  <dcterms:created xsi:type="dcterms:W3CDTF">2021-06-15T07:40:00Z</dcterms:created>
  <dcterms:modified xsi:type="dcterms:W3CDTF">2021-06-15T08:04:00Z</dcterms:modified>
</cp:coreProperties>
</file>