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656"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gridCol w:w="9828"/>
      </w:tblGrid>
      <w:tr w:rsidR="006847E2" w:rsidRPr="00C50B27" w:rsidTr="0069749F">
        <w:trPr>
          <w:gridAfter w:val="1"/>
          <w:wAfter w:w="9828" w:type="dxa"/>
        </w:trPr>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69749F">
        <w:trPr>
          <w:gridAfter w:val="1"/>
          <w:wAfter w:w="9828" w:type="dxa"/>
        </w:trPr>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B7719" w:rsidP="00362AB0">
            <w:pPr>
              <w:rPr>
                <w:sz w:val="22"/>
                <w:szCs w:val="22"/>
              </w:rPr>
            </w:pPr>
            <w:r w:rsidRPr="00DB7719">
              <w:rPr>
                <w:sz w:val="22"/>
                <w:szCs w:val="22"/>
              </w:rPr>
              <w:t>Erika Neužilová</w:t>
            </w:r>
          </w:p>
        </w:tc>
      </w:tr>
      <w:tr w:rsidR="006847E2" w:rsidRPr="00C50B27" w:rsidTr="0069749F">
        <w:trPr>
          <w:gridAfter w:val="1"/>
          <w:wAfter w:w="9828" w:type="dxa"/>
        </w:trPr>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B7719" w:rsidP="00362AB0">
            <w:pPr>
              <w:rPr>
                <w:sz w:val="22"/>
                <w:szCs w:val="22"/>
              </w:rPr>
            </w:pPr>
            <w:r w:rsidRPr="00DB7719">
              <w:rPr>
                <w:sz w:val="22"/>
                <w:szCs w:val="22"/>
              </w:rPr>
              <w:t>Volnočasové aktivity v domovech pro seniory</w:t>
            </w:r>
          </w:p>
        </w:tc>
      </w:tr>
      <w:tr w:rsidR="000B7365" w:rsidRPr="00C50B27" w:rsidTr="0069749F">
        <w:trPr>
          <w:gridAfter w:val="1"/>
          <w:wAfter w:w="9828" w:type="dxa"/>
        </w:trPr>
        <w:tc>
          <w:tcPr>
            <w:tcW w:w="2808" w:type="dxa"/>
          </w:tcPr>
          <w:p w:rsidR="000B7365" w:rsidRPr="00C50B27" w:rsidRDefault="000B7365" w:rsidP="000B7365">
            <w:pPr>
              <w:rPr>
                <w:sz w:val="22"/>
                <w:szCs w:val="22"/>
              </w:rPr>
            </w:pPr>
            <w:r w:rsidRPr="00C50B27">
              <w:rPr>
                <w:sz w:val="22"/>
                <w:szCs w:val="22"/>
              </w:rPr>
              <w:t>Vedoucí práce</w:t>
            </w:r>
          </w:p>
        </w:tc>
        <w:tc>
          <w:tcPr>
            <w:tcW w:w="7020" w:type="dxa"/>
            <w:gridSpan w:val="8"/>
          </w:tcPr>
          <w:p w:rsidR="000B7365" w:rsidRPr="00C6603B" w:rsidRDefault="000B7365" w:rsidP="000B7365">
            <w:pPr>
              <w:rPr>
                <w:sz w:val="22"/>
                <w:szCs w:val="22"/>
              </w:rPr>
            </w:pPr>
            <w:r w:rsidRPr="00C6603B">
              <w:rPr>
                <w:sz w:val="22"/>
                <w:szCs w:val="22"/>
              </w:rPr>
              <w:t>PhDr. Iva Staňková, Ph.D.</w:t>
            </w:r>
          </w:p>
        </w:tc>
      </w:tr>
      <w:tr w:rsidR="000B7365" w:rsidRPr="00C50B27" w:rsidTr="0069749F">
        <w:trPr>
          <w:gridAfter w:val="1"/>
          <w:wAfter w:w="9828" w:type="dxa"/>
        </w:trPr>
        <w:tc>
          <w:tcPr>
            <w:tcW w:w="2808" w:type="dxa"/>
          </w:tcPr>
          <w:p w:rsidR="000B7365" w:rsidRPr="00C50B27" w:rsidRDefault="000B7365" w:rsidP="000B7365">
            <w:pPr>
              <w:rPr>
                <w:sz w:val="22"/>
                <w:szCs w:val="22"/>
              </w:rPr>
            </w:pPr>
            <w:r w:rsidRPr="00C50B27">
              <w:rPr>
                <w:sz w:val="22"/>
                <w:szCs w:val="22"/>
              </w:rPr>
              <w:t>Obor</w:t>
            </w:r>
          </w:p>
        </w:tc>
        <w:tc>
          <w:tcPr>
            <w:tcW w:w="7020" w:type="dxa"/>
            <w:gridSpan w:val="8"/>
          </w:tcPr>
          <w:p w:rsidR="000B7365" w:rsidRPr="00C6603B" w:rsidRDefault="000B7365" w:rsidP="000B7365">
            <w:pPr>
              <w:rPr>
                <w:sz w:val="22"/>
                <w:szCs w:val="22"/>
              </w:rPr>
            </w:pPr>
            <w:r w:rsidRPr="00C6603B">
              <w:rPr>
                <w:sz w:val="22"/>
                <w:szCs w:val="22"/>
              </w:rPr>
              <w:t>Sociální pedagogika</w:t>
            </w:r>
          </w:p>
        </w:tc>
      </w:tr>
      <w:tr w:rsidR="000B7365" w:rsidRPr="00C50B27" w:rsidTr="0069749F">
        <w:trPr>
          <w:gridAfter w:val="1"/>
          <w:wAfter w:w="9828" w:type="dxa"/>
        </w:trPr>
        <w:tc>
          <w:tcPr>
            <w:tcW w:w="2808" w:type="dxa"/>
          </w:tcPr>
          <w:p w:rsidR="000B7365" w:rsidRPr="00C50B27" w:rsidRDefault="000B7365" w:rsidP="000B7365">
            <w:pPr>
              <w:rPr>
                <w:sz w:val="22"/>
                <w:szCs w:val="22"/>
              </w:rPr>
            </w:pPr>
            <w:r w:rsidRPr="00C50B27">
              <w:rPr>
                <w:sz w:val="22"/>
                <w:szCs w:val="22"/>
              </w:rPr>
              <w:t>Forma studia</w:t>
            </w:r>
          </w:p>
        </w:tc>
        <w:tc>
          <w:tcPr>
            <w:tcW w:w="7020" w:type="dxa"/>
            <w:gridSpan w:val="8"/>
          </w:tcPr>
          <w:p w:rsidR="000B7365" w:rsidRPr="00C6603B" w:rsidRDefault="000B7365" w:rsidP="000B7365">
            <w:pPr>
              <w:rPr>
                <w:sz w:val="22"/>
                <w:szCs w:val="22"/>
              </w:rPr>
            </w:pPr>
            <w:r>
              <w:rPr>
                <w:sz w:val="22"/>
                <w:szCs w:val="22"/>
              </w:rPr>
              <w:t>Kombinovaná</w:t>
            </w:r>
          </w:p>
        </w:tc>
      </w:tr>
      <w:tr w:rsidR="000B7365" w:rsidRPr="00C50B27" w:rsidTr="0069749F">
        <w:trPr>
          <w:gridAfter w:val="1"/>
          <w:wAfter w:w="9828" w:type="dxa"/>
        </w:trPr>
        <w:tc>
          <w:tcPr>
            <w:tcW w:w="2808" w:type="dxa"/>
            <w:vAlign w:val="center"/>
          </w:tcPr>
          <w:p w:rsidR="000B7365" w:rsidRPr="00C50B27" w:rsidRDefault="000B7365" w:rsidP="000B7365">
            <w:pPr>
              <w:rPr>
                <w:b/>
                <w:sz w:val="22"/>
                <w:szCs w:val="22"/>
              </w:rPr>
            </w:pPr>
            <w:r w:rsidRPr="00C50B27">
              <w:rPr>
                <w:b/>
                <w:sz w:val="22"/>
                <w:szCs w:val="22"/>
              </w:rPr>
              <w:t>Kritéria hodnocení práce</w:t>
            </w:r>
          </w:p>
        </w:tc>
        <w:tc>
          <w:tcPr>
            <w:tcW w:w="7020" w:type="dxa"/>
            <w:gridSpan w:val="8"/>
          </w:tcPr>
          <w:p w:rsidR="000B7365" w:rsidRPr="00C50B27" w:rsidRDefault="000B7365" w:rsidP="000B7365">
            <w:pPr>
              <w:jc w:val="right"/>
              <w:rPr>
                <w:b/>
                <w:sz w:val="22"/>
                <w:szCs w:val="22"/>
              </w:rPr>
            </w:pPr>
            <w:r w:rsidRPr="00C50B27">
              <w:rPr>
                <w:b/>
                <w:sz w:val="22"/>
                <w:szCs w:val="22"/>
              </w:rPr>
              <w:t>Stupeň hodnocení</w:t>
            </w:r>
          </w:p>
          <w:p w:rsidR="000B7365" w:rsidRPr="00C50B27" w:rsidRDefault="000B7365" w:rsidP="000B7365">
            <w:pPr>
              <w:jc w:val="right"/>
              <w:rPr>
                <w:sz w:val="22"/>
                <w:szCs w:val="22"/>
              </w:rPr>
            </w:pPr>
            <w:r w:rsidRPr="00C50B27">
              <w:rPr>
                <w:b/>
                <w:sz w:val="22"/>
                <w:szCs w:val="22"/>
              </w:rPr>
              <w:t>dle stupnice ECTS</w:t>
            </w:r>
          </w:p>
        </w:tc>
      </w:tr>
      <w:tr w:rsidR="000B7365" w:rsidRPr="00C50B27" w:rsidTr="0069749F">
        <w:trPr>
          <w:gridAfter w:val="1"/>
          <w:wAfter w:w="9828" w:type="dxa"/>
        </w:trPr>
        <w:tc>
          <w:tcPr>
            <w:tcW w:w="9828" w:type="dxa"/>
            <w:gridSpan w:val="9"/>
            <w:shd w:val="clear" w:color="auto" w:fill="A6A6A6"/>
          </w:tcPr>
          <w:p w:rsidR="000B7365" w:rsidRPr="00C50B27" w:rsidRDefault="000B7365" w:rsidP="000B7365">
            <w:pPr>
              <w:jc w:val="center"/>
              <w:rPr>
                <w:color w:val="FFFFFF"/>
                <w:sz w:val="22"/>
                <w:szCs w:val="22"/>
              </w:rPr>
            </w:pPr>
            <w:r w:rsidRPr="00C50B27">
              <w:rPr>
                <w:b/>
                <w:color w:val="FFFFFF"/>
                <w:sz w:val="22"/>
                <w:szCs w:val="22"/>
              </w:rPr>
              <w:t>Formální stránka práce</w:t>
            </w:r>
          </w:p>
        </w:tc>
      </w:tr>
      <w:tr w:rsidR="000B7365" w:rsidRPr="00C50B27" w:rsidTr="0069749F">
        <w:trPr>
          <w:gridAfter w:val="1"/>
          <w:wAfter w:w="9828" w:type="dxa"/>
        </w:trPr>
        <w:tc>
          <w:tcPr>
            <w:tcW w:w="6791" w:type="dxa"/>
            <w:gridSpan w:val="3"/>
          </w:tcPr>
          <w:p w:rsidR="000B7365" w:rsidRPr="00C50B27" w:rsidRDefault="000B7365" w:rsidP="000B7365">
            <w:pPr>
              <w:rPr>
                <w:sz w:val="22"/>
                <w:szCs w:val="22"/>
              </w:rPr>
            </w:pPr>
            <w:r w:rsidRPr="00C50B27">
              <w:rPr>
                <w:sz w:val="22"/>
                <w:szCs w:val="22"/>
              </w:rPr>
              <w:t>Přehlednost a členění práce</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6" w:type="dxa"/>
            <w:vAlign w:val="center"/>
          </w:tcPr>
          <w:p w:rsidR="000B7365" w:rsidRPr="00C50B27" w:rsidRDefault="003A3380" w:rsidP="000B7365">
            <w:pPr>
              <w:jc w:val="center"/>
              <w:rPr>
                <w:sz w:val="22"/>
                <w:szCs w:val="22"/>
              </w:rPr>
            </w:pPr>
            <w:r>
              <w:rPr>
                <w:sz w:val="22"/>
                <w:szCs w:val="22"/>
              </w:rPr>
              <w:t>C</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5" w:type="dxa"/>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6791" w:type="dxa"/>
            <w:gridSpan w:val="3"/>
          </w:tcPr>
          <w:p w:rsidR="000B7365" w:rsidRPr="00C50B27" w:rsidRDefault="000B7365" w:rsidP="000B7365">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6" w:type="dxa"/>
            <w:vAlign w:val="center"/>
          </w:tcPr>
          <w:p w:rsidR="000B7365" w:rsidRPr="00C50B27" w:rsidRDefault="003A3380" w:rsidP="000B7365">
            <w:pPr>
              <w:jc w:val="center"/>
              <w:rPr>
                <w:sz w:val="22"/>
                <w:szCs w:val="22"/>
              </w:rPr>
            </w:pPr>
            <w:r>
              <w:rPr>
                <w:sz w:val="22"/>
                <w:szCs w:val="22"/>
              </w:rPr>
              <w:t>C</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5" w:type="dxa"/>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6791" w:type="dxa"/>
            <w:gridSpan w:val="3"/>
          </w:tcPr>
          <w:p w:rsidR="000B7365" w:rsidRPr="00C50B27" w:rsidRDefault="000B7365" w:rsidP="000B7365">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3A3380" w:rsidP="000B7365">
            <w:pPr>
              <w:jc w:val="center"/>
              <w:rPr>
                <w:sz w:val="22"/>
                <w:szCs w:val="22"/>
              </w:rPr>
            </w:pPr>
            <w:r>
              <w:rPr>
                <w:sz w:val="22"/>
                <w:szCs w:val="22"/>
              </w:rPr>
              <w:t>B</w:t>
            </w:r>
          </w:p>
        </w:tc>
        <w:tc>
          <w:tcPr>
            <w:tcW w:w="506" w:type="dxa"/>
            <w:vAlign w:val="center"/>
          </w:tcPr>
          <w:p w:rsidR="000B7365" w:rsidRPr="00C50B27" w:rsidRDefault="000B7365" w:rsidP="000B7365">
            <w:pPr>
              <w:jc w:val="center"/>
              <w:rPr>
                <w:sz w:val="22"/>
                <w:szCs w:val="22"/>
              </w:rPr>
            </w:pP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5" w:type="dxa"/>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9828" w:type="dxa"/>
            <w:gridSpan w:val="9"/>
            <w:shd w:val="clear" w:color="auto" w:fill="A6A6A6"/>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6791" w:type="dxa"/>
            <w:gridSpan w:val="3"/>
          </w:tcPr>
          <w:p w:rsidR="000B7365" w:rsidRPr="00C50B27" w:rsidRDefault="000B7365" w:rsidP="000B7365">
            <w:pPr>
              <w:rPr>
                <w:sz w:val="22"/>
                <w:szCs w:val="22"/>
              </w:rPr>
            </w:pPr>
            <w:r w:rsidRPr="00C50B27">
              <w:rPr>
                <w:sz w:val="22"/>
                <w:szCs w:val="22"/>
              </w:rPr>
              <w:t xml:space="preserve">Formulace cílů práce </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6" w:type="dxa"/>
            <w:vAlign w:val="center"/>
          </w:tcPr>
          <w:p w:rsidR="000B7365" w:rsidRPr="00C50B27" w:rsidRDefault="003A3380" w:rsidP="000B7365">
            <w:pPr>
              <w:jc w:val="center"/>
              <w:rPr>
                <w:sz w:val="22"/>
                <w:szCs w:val="22"/>
              </w:rPr>
            </w:pPr>
            <w:r>
              <w:rPr>
                <w:sz w:val="22"/>
                <w:szCs w:val="22"/>
              </w:rPr>
              <w:t>C</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5" w:type="dxa"/>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6791" w:type="dxa"/>
            <w:gridSpan w:val="3"/>
          </w:tcPr>
          <w:p w:rsidR="000B7365" w:rsidRPr="00C50B27" w:rsidRDefault="000B7365" w:rsidP="000B7365">
            <w:pPr>
              <w:rPr>
                <w:sz w:val="22"/>
                <w:szCs w:val="22"/>
              </w:rPr>
            </w:pPr>
            <w:r w:rsidRPr="00C50B27">
              <w:rPr>
                <w:sz w:val="22"/>
                <w:szCs w:val="22"/>
              </w:rPr>
              <w:t xml:space="preserve">Analýza a syntéza problému </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7" w:type="dxa"/>
            <w:vAlign w:val="center"/>
          </w:tcPr>
          <w:p w:rsidR="000B7365" w:rsidRPr="00C50B27" w:rsidRDefault="003A3380" w:rsidP="000B7365">
            <w:pPr>
              <w:jc w:val="center"/>
              <w:rPr>
                <w:sz w:val="22"/>
                <w:szCs w:val="22"/>
              </w:rPr>
            </w:pPr>
            <w:r>
              <w:rPr>
                <w:sz w:val="22"/>
                <w:szCs w:val="22"/>
              </w:rPr>
              <w:t>D</w:t>
            </w:r>
          </w:p>
        </w:tc>
        <w:tc>
          <w:tcPr>
            <w:tcW w:w="506" w:type="dxa"/>
            <w:vAlign w:val="center"/>
          </w:tcPr>
          <w:p w:rsidR="000B7365" w:rsidRPr="00C50B27" w:rsidRDefault="000B7365" w:rsidP="000B7365">
            <w:pPr>
              <w:jc w:val="center"/>
              <w:rPr>
                <w:sz w:val="22"/>
                <w:szCs w:val="22"/>
              </w:rPr>
            </w:pPr>
          </w:p>
        </w:tc>
        <w:tc>
          <w:tcPr>
            <w:tcW w:w="505" w:type="dxa"/>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6791" w:type="dxa"/>
            <w:gridSpan w:val="3"/>
          </w:tcPr>
          <w:p w:rsidR="000B7365" w:rsidRPr="00C50B27" w:rsidRDefault="000B7365" w:rsidP="000B7365">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6" w:type="dxa"/>
            <w:vAlign w:val="center"/>
          </w:tcPr>
          <w:p w:rsidR="000B7365" w:rsidRPr="00C50B27" w:rsidRDefault="003A3380" w:rsidP="000B7365">
            <w:pPr>
              <w:jc w:val="center"/>
              <w:rPr>
                <w:sz w:val="22"/>
                <w:szCs w:val="22"/>
              </w:rPr>
            </w:pPr>
            <w:r>
              <w:rPr>
                <w:sz w:val="22"/>
                <w:szCs w:val="22"/>
              </w:rPr>
              <w:t>C</w:t>
            </w:r>
          </w:p>
        </w:tc>
        <w:tc>
          <w:tcPr>
            <w:tcW w:w="507" w:type="dxa"/>
            <w:vAlign w:val="center"/>
          </w:tcPr>
          <w:p w:rsidR="000B7365" w:rsidRPr="00C50B27" w:rsidRDefault="000B7365" w:rsidP="000B7365">
            <w:pPr>
              <w:jc w:val="center"/>
              <w:rPr>
                <w:sz w:val="22"/>
                <w:szCs w:val="22"/>
              </w:rPr>
            </w:pPr>
          </w:p>
        </w:tc>
        <w:tc>
          <w:tcPr>
            <w:tcW w:w="506" w:type="dxa"/>
            <w:vAlign w:val="center"/>
          </w:tcPr>
          <w:p w:rsidR="000B7365" w:rsidRPr="00C50B27" w:rsidRDefault="000B7365" w:rsidP="000B7365">
            <w:pPr>
              <w:jc w:val="center"/>
              <w:rPr>
                <w:sz w:val="22"/>
                <w:szCs w:val="22"/>
              </w:rPr>
            </w:pPr>
          </w:p>
        </w:tc>
        <w:tc>
          <w:tcPr>
            <w:tcW w:w="505" w:type="dxa"/>
            <w:vAlign w:val="center"/>
          </w:tcPr>
          <w:p w:rsidR="000B7365" w:rsidRPr="00C50B27" w:rsidRDefault="000B7365" w:rsidP="000B7365">
            <w:pPr>
              <w:jc w:val="center"/>
              <w:rPr>
                <w:sz w:val="22"/>
                <w:szCs w:val="22"/>
              </w:rPr>
            </w:pPr>
          </w:p>
        </w:tc>
      </w:tr>
      <w:tr w:rsidR="000B7365" w:rsidRPr="00C50B27" w:rsidTr="0069749F">
        <w:trPr>
          <w:gridAfter w:val="1"/>
          <w:wAfter w:w="9828" w:type="dxa"/>
        </w:trPr>
        <w:tc>
          <w:tcPr>
            <w:tcW w:w="9828" w:type="dxa"/>
            <w:gridSpan w:val="9"/>
            <w:shd w:val="clear" w:color="auto" w:fill="A6A6A6"/>
            <w:vAlign w:val="center"/>
          </w:tcPr>
          <w:p w:rsidR="000B7365" w:rsidRPr="00C50B27" w:rsidRDefault="000B7365" w:rsidP="000B7365">
            <w:pPr>
              <w:jc w:val="center"/>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r>
              <w:rPr>
                <w:sz w:val="22"/>
                <w:szCs w:val="22"/>
              </w:rPr>
              <w:t>C</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7" w:type="dxa"/>
            <w:vAlign w:val="center"/>
          </w:tcPr>
          <w:p w:rsidR="0069749F" w:rsidRPr="00C50B27" w:rsidRDefault="0069749F" w:rsidP="0069749F">
            <w:pPr>
              <w:jc w:val="center"/>
              <w:rPr>
                <w:sz w:val="22"/>
                <w:szCs w:val="22"/>
              </w:rPr>
            </w:pPr>
            <w:r>
              <w:rPr>
                <w:sz w:val="22"/>
                <w:szCs w:val="22"/>
              </w:rPr>
              <w:t>D</w:t>
            </w: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sz w:val="22"/>
                <w:szCs w:val="22"/>
              </w:rPr>
              <w:t xml:space="preserve">Analýza dat a interpretace dat </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7" w:type="dxa"/>
            <w:vAlign w:val="center"/>
          </w:tcPr>
          <w:p w:rsidR="0069749F" w:rsidRPr="00C50B27" w:rsidRDefault="0069749F" w:rsidP="0069749F">
            <w:pPr>
              <w:jc w:val="center"/>
              <w:rPr>
                <w:sz w:val="22"/>
                <w:szCs w:val="22"/>
              </w:rPr>
            </w:pPr>
            <w:r>
              <w:rPr>
                <w:sz w:val="22"/>
                <w:szCs w:val="22"/>
              </w:rPr>
              <w:t>D</w:t>
            </w: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sz w:val="22"/>
                <w:szCs w:val="22"/>
              </w:rPr>
              <w:t>Splnění výzkumných cílů a formulace závěrů práce</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7" w:type="dxa"/>
            <w:vAlign w:val="center"/>
          </w:tcPr>
          <w:p w:rsidR="0069749F" w:rsidRPr="00C50B27" w:rsidRDefault="0069749F" w:rsidP="0069749F">
            <w:pPr>
              <w:jc w:val="center"/>
              <w:rPr>
                <w:sz w:val="22"/>
                <w:szCs w:val="22"/>
              </w:rPr>
            </w:pPr>
            <w:r>
              <w:rPr>
                <w:sz w:val="22"/>
                <w:szCs w:val="22"/>
              </w:rPr>
              <w:t>D</w:t>
            </w: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c>
          <w:tcPr>
            <w:tcW w:w="9828" w:type="dxa"/>
            <w:gridSpan w:val="9"/>
            <w:shd w:val="clear" w:color="auto" w:fill="A6A6A6"/>
          </w:tcPr>
          <w:p w:rsidR="0069749F" w:rsidRPr="00B411DB" w:rsidRDefault="0069749F" w:rsidP="0069749F">
            <w:pPr>
              <w:jc w:val="center"/>
              <w:rPr>
                <w:b/>
                <w:color w:val="FFFFFF"/>
                <w:sz w:val="22"/>
                <w:szCs w:val="22"/>
              </w:rPr>
            </w:pPr>
          </w:p>
        </w:tc>
        <w:tc>
          <w:tcPr>
            <w:tcW w:w="9828" w:type="dxa"/>
            <w:shd w:val="clear" w:color="auto" w:fill="A6A6A6"/>
          </w:tcPr>
          <w:p w:rsidR="0069749F" w:rsidRPr="00B411DB" w:rsidRDefault="0069749F" w:rsidP="0069749F">
            <w:pPr>
              <w:jc w:val="center"/>
              <w:rPr>
                <w:b/>
                <w:color w:val="FFFFFF"/>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Pr>
                <w:sz w:val="22"/>
                <w:szCs w:val="22"/>
              </w:rPr>
              <w:t>Kvalita, náročnost a originalita řešení zvoleného tématu</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7" w:type="dxa"/>
            <w:vAlign w:val="center"/>
          </w:tcPr>
          <w:p w:rsidR="0069749F" w:rsidRPr="00C50B27" w:rsidRDefault="0069749F" w:rsidP="0069749F">
            <w:pPr>
              <w:jc w:val="center"/>
              <w:rPr>
                <w:sz w:val="22"/>
                <w:szCs w:val="22"/>
              </w:rPr>
            </w:pPr>
            <w:r>
              <w:rPr>
                <w:sz w:val="22"/>
                <w:szCs w:val="22"/>
              </w:rPr>
              <w:t>D</w:t>
            </w: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sz w:val="22"/>
                <w:szCs w:val="22"/>
              </w:rPr>
              <w:t>Odborný přínos práce a možnost jejího praktického využití</w:t>
            </w: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7" w:type="dxa"/>
            <w:vAlign w:val="center"/>
          </w:tcPr>
          <w:p w:rsidR="0069749F" w:rsidRPr="00C50B27" w:rsidRDefault="0069749F" w:rsidP="0069749F">
            <w:pPr>
              <w:jc w:val="center"/>
              <w:rPr>
                <w:sz w:val="22"/>
                <w:szCs w:val="22"/>
              </w:rPr>
            </w:pPr>
            <w:r>
              <w:rPr>
                <w:sz w:val="22"/>
                <w:szCs w:val="22"/>
              </w:rPr>
              <w:t>D</w:t>
            </w: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sz w:val="22"/>
                <w:szCs w:val="22"/>
              </w:rPr>
              <w:t>Spolupráce s vedoucím práce</w:t>
            </w:r>
          </w:p>
        </w:tc>
        <w:tc>
          <w:tcPr>
            <w:tcW w:w="507" w:type="dxa"/>
            <w:vAlign w:val="center"/>
          </w:tcPr>
          <w:p w:rsidR="0069749F" w:rsidRPr="00C50B27" w:rsidRDefault="00177457" w:rsidP="0069749F">
            <w:pPr>
              <w:jc w:val="center"/>
              <w:rPr>
                <w:sz w:val="22"/>
                <w:szCs w:val="22"/>
              </w:rPr>
            </w:pPr>
            <w:r>
              <w:rPr>
                <w:sz w:val="22"/>
                <w:szCs w:val="22"/>
              </w:rPr>
              <w:t>A</w:t>
            </w:r>
          </w:p>
        </w:tc>
        <w:tc>
          <w:tcPr>
            <w:tcW w:w="506"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7" w:type="dxa"/>
            <w:vAlign w:val="center"/>
          </w:tcPr>
          <w:p w:rsidR="0069749F" w:rsidRPr="00C50B27" w:rsidRDefault="0069749F" w:rsidP="0069749F">
            <w:pPr>
              <w:jc w:val="center"/>
              <w:rPr>
                <w:sz w:val="22"/>
                <w:szCs w:val="22"/>
              </w:rPr>
            </w:pPr>
          </w:p>
        </w:tc>
        <w:tc>
          <w:tcPr>
            <w:tcW w:w="506" w:type="dxa"/>
            <w:vAlign w:val="center"/>
          </w:tcPr>
          <w:p w:rsidR="0069749F" w:rsidRPr="00C50B27" w:rsidRDefault="0069749F" w:rsidP="0069749F">
            <w:pPr>
              <w:jc w:val="center"/>
              <w:rPr>
                <w:sz w:val="22"/>
                <w:szCs w:val="22"/>
              </w:rPr>
            </w:pPr>
          </w:p>
        </w:tc>
        <w:tc>
          <w:tcPr>
            <w:tcW w:w="505" w:type="dxa"/>
            <w:vAlign w:val="center"/>
          </w:tcPr>
          <w:p w:rsidR="0069749F" w:rsidRPr="00C50B27" w:rsidRDefault="0069749F" w:rsidP="0069749F">
            <w:pPr>
              <w:jc w:val="center"/>
              <w:rPr>
                <w:sz w:val="22"/>
                <w:szCs w:val="22"/>
              </w:rPr>
            </w:pPr>
          </w:p>
        </w:tc>
      </w:tr>
      <w:tr w:rsidR="0069749F" w:rsidRPr="00C50B27" w:rsidTr="0069749F">
        <w:trPr>
          <w:gridAfter w:val="1"/>
          <w:wAfter w:w="9828" w:type="dxa"/>
        </w:trPr>
        <w:tc>
          <w:tcPr>
            <w:tcW w:w="9828" w:type="dxa"/>
            <w:gridSpan w:val="9"/>
          </w:tcPr>
          <w:p w:rsidR="0069749F" w:rsidRPr="00C50B27" w:rsidRDefault="0069749F" w:rsidP="0069749F">
            <w:pPr>
              <w:rPr>
                <w:b/>
                <w:sz w:val="22"/>
                <w:szCs w:val="22"/>
              </w:rPr>
            </w:pPr>
            <w:r w:rsidRPr="00C50B27">
              <w:rPr>
                <w:b/>
                <w:sz w:val="22"/>
                <w:szCs w:val="22"/>
              </w:rPr>
              <w:t>Odůvodnění hodnocení práce (silné a slabé stránky práce):</w:t>
            </w:r>
          </w:p>
          <w:p w:rsidR="0069749F" w:rsidRPr="00BB7513" w:rsidRDefault="0069749F" w:rsidP="0069749F">
            <w:pPr>
              <w:rPr>
                <w:b/>
                <w:sz w:val="22"/>
                <w:szCs w:val="22"/>
              </w:rPr>
            </w:pPr>
            <w:r w:rsidRPr="00BB7513">
              <w:rPr>
                <w:b/>
                <w:sz w:val="22"/>
                <w:szCs w:val="22"/>
              </w:rPr>
              <w:t>Silné stránky práce:</w:t>
            </w:r>
          </w:p>
          <w:p w:rsidR="0069749F" w:rsidRPr="00BB7513" w:rsidRDefault="0069749F" w:rsidP="0069749F">
            <w:pPr>
              <w:pStyle w:val="Odstavecseseznamem"/>
              <w:numPr>
                <w:ilvl w:val="0"/>
                <w:numId w:val="1"/>
              </w:numPr>
              <w:rPr>
                <w:b/>
                <w:sz w:val="22"/>
                <w:szCs w:val="22"/>
              </w:rPr>
            </w:pPr>
            <w:r w:rsidRPr="00BB7513">
              <w:rPr>
                <w:sz w:val="22"/>
                <w:szCs w:val="22"/>
              </w:rPr>
              <w:t>Zajímavé umístění tématu voln</w:t>
            </w:r>
            <w:r>
              <w:rPr>
                <w:sz w:val="22"/>
                <w:szCs w:val="22"/>
              </w:rPr>
              <w:t>očasových aktivit d</w:t>
            </w:r>
            <w:r w:rsidRPr="00BB7513">
              <w:rPr>
                <w:sz w:val="22"/>
                <w:szCs w:val="22"/>
              </w:rPr>
              <w:t xml:space="preserve">o prostředí </w:t>
            </w:r>
            <w:r>
              <w:rPr>
                <w:sz w:val="22"/>
                <w:szCs w:val="22"/>
              </w:rPr>
              <w:t>domovů pro seniory.</w:t>
            </w:r>
          </w:p>
          <w:p w:rsidR="0069749F" w:rsidRPr="00BB7513" w:rsidRDefault="0069749F" w:rsidP="0069749F">
            <w:pPr>
              <w:rPr>
                <w:b/>
                <w:sz w:val="22"/>
                <w:szCs w:val="22"/>
              </w:rPr>
            </w:pPr>
            <w:r w:rsidRPr="00BB7513">
              <w:rPr>
                <w:b/>
                <w:sz w:val="22"/>
                <w:szCs w:val="22"/>
              </w:rPr>
              <w:t>Slabé stránky práce:</w:t>
            </w:r>
          </w:p>
          <w:p w:rsidR="0069749F" w:rsidRPr="003A3380" w:rsidRDefault="0069749F" w:rsidP="0069749F">
            <w:pPr>
              <w:pStyle w:val="Odstavecseseznamem"/>
              <w:numPr>
                <w:ilvl w:val="0"/>
                <w:numId w:val="1"/>
              </w:numPr>
              <w:rPr>
                <w:sz w:val="22"/>
                <w:szCs w:val="22"/>
              </w:rPr>
            </w:pPr>
            <w:r>
              <w:rPr>
                <w:sz w:val="22"/>
                <w:szCs w:val="22"/>
              </w:rPr>
              <w:t xml:space="preserve">Analýza teoretických východisek není příliš hluboká. </w:t>
            </w:r>
          </w:p>
          <w:p w:rsidR="0069749F" w:rsidRDefault="0069749F" w:rsidP="0069749F">
            <w:pPr>
              <w:pStyle w:val="Odstavecseseznamem"/>
              <w:numPr>
                <w:ilvl w:val="0"/>
                <w:numId w:val="1"/>
              </w:numPr>
              <w:rPr>
                <w:sz w:val="22"/>
                <w:szCs w:val="22"/>
              </w:rPr>
            </w:pPr>
            <w:r w:rsidRPr="003A3380">
              <w:rPr>
                <w:sz w:val="22"/>
                <w:szCs w:val="22"/>
              </w:rPr>
              <w:t xml:space="preserve">Některé formulace teoretické části jsou nepřesné, nebo již </w:t>
            </w:r>
            <w:r w:rsidR="00177457">
              <w:rPr>
                <w:sz w:val="22"/>
                <w:szCs w:val="22"/>
              </w:rPr>
              <w:t>ne</w:t>
            </w:r>
            <w:r w:rsidRPr="003A3380">
              <w:rPr>
                <w:sz w:val="22"/>
                <w:szCs w:val="22"/>
              </w:rPr>
              <w:t>aktuální</w:t>
            </w:r>
            <w:r w:rsidR="00177457">
              <w:rPr>
                <w:sz w:val="22"/>
                <w:szCs w:val="22"/>
              </w:rPr>
              <w:t>, n</w:t>
            </w:r>
            <w:r w:rsidRPr="003A3380">
              <w:rPr>
                <w:sz w:val="22"/>
                <w:szCs w:val="22"/>
              </w:rPr>
              <w:t>apř. s. 18: „Pobytové služby poskytují i nestátní neziskové organizace, např. občanská sdružení nebo církev (</w:t>
            </w:r>
            <w:proofErr w:type="spellStart"/>
            <w:r w:rsidRPr="003A3380">
              <w:rPr>
                <w:sz w:val="22"/>
                <w:szCs w:val="22"/>
              </w:rPr>
              <w:t>Hrozenská</w:t>
            </w:r>
            <w:proofErr w:type="spellEnd"/>
            <w:r w:rsidRPr="003A3380">
              <w:rPr>
                <w:sz w:val="22"/>
                <w:szCs w:val="22"/>
              </w:rPr>
              <w:t xml:space="preserve"> a Dvořáčková, 2013)</w:t>
            </w:r>
            <w:r>
              <w:rPr>
                <w:sz w:val="22"/>
                <w:szCs w:val="22"/>
              </w:rPr>
              <w:t>…</w:t>
            </w:r>
          </w:p>
          <w:p w:rsidR="0069749F" w:rsidRDefault="0069749F" w:rsidP="0069749F">
            <w:pPr>
              <w:pStyle w:val="Odstavecseseznamem"/>
              <w:numPr>
                <w:ilvl w:val="0"/>
                <w:numId w:val="1"/>
              </w:numPr>
              <w:rPr>
                <w:sz w:val="22"/>
                <w:szCs w:val="22"/>
              </w:rPr>
            </w:pPr>
            <w:r>
              <w:rPr>
                <w:sz w:val="22"/>
                <w:szCs w:val="22"/>
              </w:rPr>
              <w:t>Kapitola 2 nepracuje s uspokojivým množstvím zdrojů (cca 4).</w:t>
            </w:r>
          </w:p>
          <w:p w:rsidR="0069749F" w:rsidRDefault="0069749F" w:rsidP="0069749F">
            <w:pPr>
              <w:pStyle w:val="Odstavecseseznamem"/>
              <w:numPr>
                <w:ilvl w:val="0"/>
                <w:numId w:val="1"/>
              </w:numPr>
              <w:rPr>
                <w:sz w:val="22"/>
                <w:szCs w:val="22"/>
              </w:rPr>
            </w:pPr>
            <w:r>
              <w:rPr>
                <w:sz w:val="22"/>
                <w:szCs w:val="22"/>
              </w:rPr>
              <w:t>Výzkumný cíl není zvolen příliš ambiciózně. Míří na nabídku volnočasových aktivit a jejich hodnocení, spokojenost a informovanost o nich ve vybraných domovech pro seniory.</w:t>
            </w:r>
          </w:p>
          <w:p w:rsidR="0069749F" w:rsidRDefault="0069749F" w:rsidP="0069749F">
            <w:pPr>
              <w:pStyle w:val="Odstavecseseznamem"/>
              <w:numPr>
                <w:ilvl w:val="0"/>
                <w:numId w:val="1"/>
              </w:numPr>
              <w:rPr>
                <w:sz w:val="22"/>
                <w:szCs w:val="22"/>
              </w:rPr>
            </w:pPr>
            <w:r>
              <w:rPr>
                <w:sz w:val="22"/>
                <w:szCs w:val="22"/>
              </w:rPr>
              <w:t xml:space="preserve">Nepřesnosti v popisu výzkumu. </w:t>
            </w:r>
          </w:p>
          <w:p w:rsidR="0069749F" w:rsidRPr="00842D03" w:rsidRDefault="0069749F" w:rsidP="0069749F">
            <w:pPr>
              <w:pStyle w:val="Odstavecseseznamem"/>
              <w:numPr>
                <w:ilvl w:val="0"/>
                <w:numId w:val="1"/>
              </w:numPr>
              <w:rPr>
                <w:sz w:val="22"/>
                <w:szCs w:val="22"/>
              </w:rPr>
            </w:pPr>
            <w:r w:rsidRPr="00842D03">
              <w:rPr>
                <w:sz w:val="22"/>
                <w:szCs w:val="22"/>
              </w:rPr>
              <w:t xml:space="preserve">Autorka na s. 30 uvádí, že: „Vzhledem k povaze výzkumu nelze svévolně oslovit jakékoliv respondenty, nýbrž je pozornost upřena na seniory dvou zvolených domovů pro seniory“. Blíže však výrok nerozebírá, není tak jasné, proč autorka vylučuje náhodný výběr respondentů, ani proč vybírá konkrétní zařízení. </w:t>
            </w:r>
          </w:p>
          <w:p w:rsidR="0069749F" w:rsidRDefault="0069749F" w:rsidP="0069749F">
            <w:pPr>
              <w:pStyle w:val="Odstavecseseznamem"/>
              <w:numPr>
                <w:ilvl w:val="0"/>
                <w:numId w:val="1"/>
              </w:numPr>
              <w:rPr>
                <w:sz w:val="22"/>
                <w:szCs w:val="22"/>
              </w:rPr>
            </w:pPr>
            <w:r>
              <w:rPr>
                <w:sz w:val="22"/>
                <w:szCs w:val="22"/>
              </w:rPr>
              <w:t>Zaměňování výzkumu kvantitativní za kvalitativní (s. 35).</w:t>
            </w:r>
          </w:p>
          <w:p w:rsidR="0069749F" w:rsidRDefault="0069749F" w:rsidP="0069749F">
            <w:pPr>
              <w:pStyle w:val="Odstavecseseznamem"/>
              <w:numPr>
                <w:ilvl w:val="0"/>
                <w:numId w:val="1"/>
              </w:numPr>
              <w:rPr>
                <w:sz w:val="22"/>
                <w:szCs w:val="22"/>
              </w:rPr>
            </w:pPr>
            <w:r w:rsidRPr="007D5EA6">
              <w:rPr>
                <w:sz w:val="22"/>
                <w:szCs w:val="22"/>
              </w:rPr>
              <w:t>Analýza dat popisuje skutečné četnosti, lépe je pracovat (i</w:t>
            </w:r>
            <w:r>
              <w:rPr>
                <w:sz w:val="22"/>
                <w:szCs w:val="22"/>
              </w:rPr>
              <w:t xml:space="preserve"> v grafech) s relativními četnostmi (v %). Práce se skutečnými četnostmi je v grafech, kd</w:t>
            </w:r>
            <w:r w:rsidR="00177457">
              <w:rPr>
                <w:sz w:val="22"/>
                <w:szCs w:val="22"/>
              </w:rPr>
              <w:t>e</w:t>
            </w:r>
            <w:r>
              <w:rPr>
                <w:sz w:val="22"/>
                <w:szCs w:val="22"/>
              </w:rPr>
              <w:t xml:space="preserve"> </w:t>
            </w:r>
            <w:r w:rsidR="00177457">
              <w:rPr>
                <w:sz w:val="22"/>
                <w:szCs w:val="22"/>
              </w:rPr>
              <w:t xml:space="preserve">se </w:t>
            </w:r>
            <w:r>
              <w:rPr>
                <w:sz w:val="22"/>
                <w:szCs w:val="22"/>
              </w:rPr>
              <w:t>srovnáv</w:t>
            </w:r>
            <w:r w:rsidR="00177457">
              <w:rPr>
                <w:sz w:val="22"/>
                <w:szCs w:val="22"/>
              </w:rPr>
              <w:t>ají</w:t>
            </w:r>
            <w:r>
              <w:rPr>
                <w:sz w:val="22"/>
                <w:szCs w:val="22"/>
              </w:rPr>
              <w:t xml:space="preserve"> 2 zařízení, naprosto nevhodná. </w:t>
            </w:r>
            <w:bookmarkStart w:id="0" w:name="_GoBack"/>
            <w:bookmarkEnd w:id="0"/>
          </w:p>
          <w:p w:rsidR="0069749F" w:rsidRDefault="0069749F" w:rsidP="0069749F">
            <w:pPr>
              <w:pStyle w:val="Odstavecseseznamem"/>
              <w:numPr>
                <w:ilvl w:val="0"/>
                <w:numId w:val="1"/>
              </w:numPr>
              <w:rPr>
                <w:sz w:val="22"/>
                <w:szCs w:val="22"/>
              </w:rPr>
            </w:pPr>
            <w:r>
              <w:rPr>
                <w:sz w:val="22"/>
                <w:szCs w:val="22"/>
              </w:rPr>
              <w:t xml:space="preserve">Některé interpretace nenavazují na výsledky výzkumu. </w:t>
            </w:r>
          </w:p>
          <w:p w:rsidR="0069749F" w:rsidRPr="0069749F" w:rsidRDefault="0069749F" w:rsidP="0069749F">
            <w:pPr>
              <w:pStyle w:val="Odstavecseseznamem"/>
              <w:numPr>
                <w:ilvl w:val="0"/>
                <w:numId w:val="1"/>
              </w:numPr>
              <w:rPr>
                <w:sz w:val="22"/>
                <w:szCs w:val="22"/>
              </w:rPr>
            </w:pPr>
            <w:r w:rsidRPr="0069749F">
              <w:rPr>
                <w:sz w:val="22"/>
                <w:szCs w:val="22"/>
              </w:rPr>
              <w:t xml:space="preserve">V pasáži výsledků není pracováno výhradně s konkrétními zjištěními výzkumu. (Např. s. 48 –„Velkým pozitivem je z pohledu autorky skutečnost, že oba domovy pro seniory plní své poslání, funkce a účel, pro které byly zřízeny a řídí se Zákonem č. 108/2006 Sb. Respondenti na všechny položené otázky odpověděli ve většině případů pozitivně, což značí dobře odvedenou práci ze strany zaměstnanců zařízení i Statutárního města Brna, které je zřizovatelem obou domovů pro seniory a </w:t>
            </w:r>
            <w:r w:rsidRPr="0069749F">
              <w:rPr>
                <w:sz w:val="22"/>
                <w:szCs w:val="22"/>
              </w:rPr>
              <w:lastRenderedPageBreak/>
              <w:t>vytváří důležité zázemí a možnost pro seniory důstojným způsobem prožít závěr svého života</w:t>
            </w:r>
            <w:r>
              <w:rPr>
                <w:sz w:val="22"/>
                <w:szCs w:val="22"/>
              </w:rPr>
              <w:t>.</w:t>
            </w:r>
            <w:r w:rsidRPr="0069749F">
              <w:rPr>
                <w:sz w:val="22"/>
                <w:szCs w:val="22"/>
              </w:rPr>
              <w:t xml:space="preserve">“ Autorka však </w:t>
            </w:r>
            <w:r>
              <w:rPr>
                <w:sz w:val="22"/>
                <w:szCs w:val="22"/>
              </w:rPr>
              <w:t>na tyto skutečnosti necílila!</w:t>
            </w:r>
          </w:p>
          <w:p w:rsidR="0069749F" w:rsidRPr="00C50B27" w:rsidRDefault="0069749F" w:rsidP="0069749F">
            <w:pPr>
              <w:rPr>
                <w:sz w:val="22"/>
                <w:szCs w:val="22"/>
              </w:rPr>
            </w:pPr>
          </w:p>
          <w:p w:rsidR="0069749F" w:rsidRPr="00C50B27" w:rsidRDefault="0069749F" w:rsidP="0069749F">
            <w:pPr>
              <w:rPr>
                <w:sz w:val="22"/>
                <w:szCs w:val="22"/>
              </w:rPr>
            </w:pPr>
            <w:r>
              <w:rPr>
                <w:sz w:val="22"/>
                <w:szCs w:val="22"/>
              </w:rPr>
              <w:t xml:space="preserve">Práci doporučuji k obhajobě. </w:t>
            </w:r>
          </w:p>
          <w:p w:rsidR="0069749F" w:rsidRPr="00C50B27" w:rsidRDefault="0069749F" w:rsidP="0069749F">
            <w:pPr>
              <w:rPr>
                <w:sz w:val="22"/>
                <w:szCs w:val="22"/>
              </w:rPr>
            </w:pPr>
          </w:p>
        </w:tc>
      </w:tr>
      <w:tr w:rsidR="0069749F" w:rsidRPr="00C50B27" w:rsidTr="0069749F">
        <w:trPr>
          <w:gridAfter w:val="1"/>
          <w:wAfter w:w="9828" w:type="dxa"/>
        </w:trPr>
        <w:tc>
          <w:tcPr>
            <w:tcW w:w="9828" w:type="dxa"/>
            <w:gridSpan w:val="9"/>
          </w:tcPr>
          <w:p w:rsidR="0069749F" w:rsidRPr="00C50B27" w:rsidRDefault="0069749F" w:rsidP="0069749F">
            <w:pPr>
              <w:rPr>
                <w:b/>
                <w:sz w:val="22"/>
                <w:szCs w:val="22"/>
              </w:rPr>
            </w:pPr>
            <w:r w:rsidRPr="00C50B27">
              <w:rPr>
                <w:b/>
                <w:sz w:val="22"/>
                <w:szCs w:val="22"/>
              </w:rPr>
              <w:lastRenderedPageBreak/>
              <w:t>Otázky k obhajobě:</w:t>
            </w:r>
          </w:p>
          <w:p w:rsidR="0069749F" w:rsidRPr="00C50B27" w:rsidRDefault="0069749F" w:rsidP="0069749F">
            <w:pPr>
              <w:rPr>
                <w:sz w:val="22"/>
                <w:szCs w:val="22"/>
              </w:rPr>
            </w:pPr>
          </w:p>
          <w:p w:rsidR="0069749F" w:rsidRDefault="0069749F" w:rsidP="0069749F">
            <w:pPr>
              <w:pStyle w:val="Odstavecseseznamem"/>
              <w:numPr>
                <w:ilvl w:val="0"/>
                <w:numId w:val="2"/>
              </w:numPr>
              <w:rPr>
                <w:sz w:val="22"/>
                <w:szCs w:val="22"/>
              </w:rPr>
            </w:pPr>
            <w:r>
              <w:rPr>
                <w:sz w:val="22"/>
                <w:szCs w:val="22"/>
              </w:rPr>
              <w:t xml:space="preserve">Osvětlete, proč jste cílila na dva konkrétní domovy pro seniory? </w:t>
            </w:r>
          </w:p>
          <w:p w:rsidR="0069749F" w:rsidRPr="00C50B27" w:rsidRDefault="0069749F" w:rsidP="0069749F">
            <w:pPr>
              <w:pStyle w:val="Odstavecseseznamem"/>
              <w:rPr>
                <w:sz w:val="22"/>
                <w:szCs w:val="22"/>
              </w:rPr>
            </w:pPr>
          </w:p>
        </w:tc>
      </w:tr>
      <w:tr w:rsidR="0069749F" w:rsidRPr="00C50B27" w:rsidTr="0069749F">
        <w:trPr>
          <w:gridAfter w:val="1"/>
          <w:wAfter w:w="9828" w:type="dxa"/>
        </w:trPr>
        <w:tc>
          <w:tcPr>
            <w:tcW w:w="6791" w:type="dxa"/>
            <w:gridSpan w:val="3"/>
          </w:tcPr>
          <w:p w:rsidR="0069749F" w:rsidRPr="00C50B27" w:rsidRDefault="0069749F" w:rsidP="0069749F">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69749F" w:rsidRPr="00C50B27" w:rsidRDefault="0069749F" w:rsidP="0069749F">
            <w:pPr>
              <w:jc w:val="center"/>
              <w:rPr>
                <w:sz w:val="22"/>
                <w:szCs w:val="22"/>
              </w:rPr>
            </w:pPr>
          </w:p>
        </w:tc>
        <w:tc>
          <w:tcPr>
            <w:tcW w:w="506" w:type="dxa"/>
          </w:tcPr>
          <w:p w:rsidR="0069749F" w:rsidRPr="00C50B27" w:rsidRDefault="0069749F" w:rsidP="0069749F">
            <w:pPr>
              <w:jc w:val="center"/>
              <w:rPr>
                <w:sz w:val="22"/>
                <w:szCs w:val="22"/>
              </w:rPr>
            </w:pPr>
          </w:p>
        </w:tc>
        <w:tc>
          <w:tcPr>
            <w:tcW w:w="506" w:type="dxa"/>
          </w:tcPr>
          <w:p w:rsidR="0069749F" w:rsidRPr="00C50B27" w:rsidRDefault="0069749F" w:rsidP="0069749F">
            <w:pPr>
              <w:jc w:val="center"/>
              <w:rPr>
                <w:sz w:val="22"/>
                <w:szCs w:val="22"/>
              </w:rPr>
            </w:pPr>
          </w:p>
        </w:tc>
        <w:tc>
          <w:tcPr>
            <w:tcW w:w="507" w:type="dxa"/>
          </w:tcPr>
          <w:p w:rsidR="0069749F" w:rsidRPr="00C50B27" w:rsidRDefault="0069749F" w:rsidP="0069749F">
            <w:pPr>
              <w:jc w:val="center"/>
              <w:rPr>
                <w:sz w:val="22"/>
                <w:szCs w:val="22"/>
              </w:rPr>
            </w:pPr>
            <w:r w:rsidRPr="00C50B27">
              <w:rPr>
                <w:sz w:val="22"/>
                <w:szCs w:val="22"/>
              </w:rPr>
              <w:t>D</w:t>
            </w:r>
          </w:p>
        </w:tc>
        <w:tc>
          <w:tcPr>
            <w:tcW w:w="506" w:type="dxa"/>
          </w:tcPr>
          <w:p w:rsidR="0069749F" w:rsidRPr="00C50B27" w:rsidRDefault="0069749F" w:rsidP="0069749F">
            <w:pPr>
              <w:jc w:val="center"/>
              <w:rPr>
                <w:sz w:val="22"/>
                <w:szCs w:val="22"/>
              </w:rPr>
            </w:pPr>
          </w:p>
        </w:tc>
        <w:tc>
          <w:tcPr>
            <w:tcW w:w="505" w:type="dxa"/>
          </w:tcPr>
          <w:p w:rsidR="0069749F" w:rsidRPr="00C50B27" w:rsidRDefault="0069749F" w:rsidP="0069749F">
            <w:pPr>
              <w:jc w:val="center"/>
              <w:rPr>
                <w:sz w:val="22"/>
                <w:szCs w:val="22"/>
              </w:rPr>
            </w:pPr>
          </w:p>
        </w:tc>
      </w:tr>
      <w:tr w:rsidR="0069749F" w:rsidRPr="00C50B27" w:rsidTr="0069749F">
        <w:trPr>
          <w:gridAfter w:val="1"/>
          <w:wAfter w:w="9828" w:type="dxa"/>
        </w:trPr>
        <w:tc>
          <w:tcPr>
            <w:tcW w:w="4068" w:type="dxa"/>
            <w:gridSpan w:val="2"/>
            <w:vAlign w:val="center"/>
          </w:tcPr>
          <w:p w:rsidR="0069749F" w:rsidRPr="00C50B27" w:rsidRDefault="0069749F" w:rsidP="0069749F">
            <w:pPr>
              <w:rPr>
                <w:sz w:val="22"/>
                <w:szCs w:val="22"/>
              </w:rPr>
            </w:pPr>
            <w:r w:rsidRPr="00C50B27">
              <w:rPr>
                <w:sz w:val="22"/>
                <w:szCs w:val="22"/>
              </w:rPr>
              <w:t>Datum:</w:t>
            </w:r>
            <w:r>
              <w:rPr>
                <w:sz w:val="22"/>
                <w:szCs w:val="22"/>
              </w:rPr>
              <w:t xml:space="preserve"> 12. 5. 2021</w:t>
            </w:r>
          </w:p>
        </w:tc>
        <w:tc>
          <w:tcPr>
            <w:tcW w:w="5760" w:type="dxa"/>
            <w:gridSpan w:val="7"/>
            <w:vAlign w:val="center"/>
          </w:tcPr>
          <w:p w:rsidR="0069749F" w:rsidRPr="00C50B27" w:rsidRDefault="0069749F" w:rsidP="0069749F">
            <w:pPr>
              <w:rPr>
                <w:sz w:val="22"/>
                <w:szCs w:val="22"/>
              </w:rPr>
            </w:pPr>
            <w:r w:rsidRPr="00C50B27">
              <w:rPr>
                <w:sz w:val="22"/>
                <w:szCs w:val="22"/>
              </w:rPr>
              <w:t>Podpis:</w:t>
            </w:r>
            <w:r>
              <w:rPr>
                <w:sz w:val="22"/>
                <w:szCs w:val="22"/>
              </w:rPr>
              <w:t xml:space="preserve"> </w:t>
            </w:r>
            <w:r w:rsidRPr="000B7365">
              <w:rPr>
                <w:sz w:val="22"/>
                <w:szCs w:val="22"/>
              </w:rPr>
              <w:t>PhDr. Iva Staňková, Ph.D.</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CE" w:rsidRDefault="00073BCE">
      <w:r>
        <w:separator/>
      </w:r>
    </w:p>
  </w:endnote>
  <w:endnote w:type="continuationSeparator" w:id="0">
    <w:p w:rsidR="00073BCE" w:rsidRDefault="0007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CE" w:rsidRDefault="00073BCE">
      <w:r>
        <w:separator/>
      </w:r>
    </w:p>
  </w:footnote>
  <w:footnote w:type="continuationSeparator" w:id="0">
    <w:p w:rsidR="00073BCE" w:rsidRDefault="00073BCE">
      <w:r>
        <w:continuationSeparator/>
      </w:r>
    </w:p>
  </w:footnote>
  <w:footnote w:id="1">
    <w:p w:rsidR="0069749F" w:rsidRDefault="0069749F"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71D2"/>
    <w:multiLevelType w:val="hybridMultilevel"/>
    <w:tmpl w:val="E9F0535C"/>
    <w:lvl w:ilvl="0" w:tplc="C98C75A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1F22929"/>
    <w:multiLevelType w:val="hybridMultilevel"/>
    <w:tmpl w:val="37504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A1"/>
    <w:rsid w:val="00073BCE"/>
    <w:rsid w:val="000B7365"/>
    <w:rsid w:val="000E2C47"/>
    <w:rsid w:val="00177457"/>
    <w:rsid w:val="001E014A"/>
    <w:rsid w:val="00362AB0"/>
    <w:rsid w:val="003A3380"/>
    <w:rsid w:val="003F5DA2"/>
    <w:rsid w:val="004D0D78"/>
    <w:rsid w:val="00512982"/>
    <w:rsid w:val="00514664"/>
    <w:rsid w:val="00526D47"/>
    <w:rsid w:val="0055255D"/>
    <w:rsid w:val="005C219A"/>
    <w:rsid w:val="006847E2"/>
    <w:rsid w:val="0069749F"/>
    <w:rsid w:val="00730C1A"/>
    <w:rsid w:val="007B2595"/>
    <w:rsid w:val="007D5EA6"/>
    <w:rsid w:val="00842D03"/>
    <w:rsid w:val="009053A1"/>
    <w:rsid w:val="00926545"/>
    <w:rsid w:val="00A10550"/>
    <w:rsid w:val="00B411DB"/>
    <w:rsid w:val="00B90F34"/>
    <w:rsid w:val="00BA3203"/>
    <w:rsid w:val="00BB7513"/>
    <w:rsid w:val="00C03D7D"/>
    <w:rsid w:val="00C50B27"/>
    <w:rsid w:val="00CF08B5"/>
    <w:rsid w:val="00D62416"/>
    <w:rsid w:val="00DB104C"/>
    <w:rsid w:val="00DB7719"/>
    <w:rsid w:val="00DC1BF5"/>
    <w:rsid w:val="00E7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AEE4"/>
  <w15:chartTrackingRefBased/>
  <w15:docId w15:val="{98523BB4-8318-4ECF-B2E2-A40E3B57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0B7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ankova\AppData\Local\Packages\microsoft.windowscommunicationsapps_8wekyb3d8bbwe\LocalState\Files\S0\3041\Attachments\POSUDEK%20VEDOUC&#205;HO%20BAKAL&#193;&#344;SK&#201;%20PR&#193;CE_2015%5b14695%5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PRÁCE_2015[14695]</Template>
  <TotalTime>35</TotalTime>
  <Pages>2</Pages>
  <Words>457</Words>
  <Characters>2814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Iva Staňková</dc:creator>
  <cp:keywords/>
  <cp:lastModifiedBy>Iva Staňková</cp:lastModifiedBy>
  <cp:revision>4</cp:revision>
  <cp:lastPrinted>2012-04-25T08:21:00Z</cp:lastPrinted>
  <dcterms:created xsi:type="dcterms:W3CDTF">2021-05-06T16:42:00Z</dcterms:created>
  <dcterms:modified xsi:type="dcterms:W3CDTF">2021-05-10T11:56:00Z</dcterms:modified>
</cp:coreProperties>
</file>