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Pochylá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adolescentů a jeho prevence na různých typech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3057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305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05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stále aktuálnějším tématu, které je blízké sociální pedagogice. Oceňuji vhodně zvolené téma i jeho zpracování.</w:t>
            </w:r>
          </w:p>
          <w:p w:rsidR="00A30579" w:rsidRDefault="00A30579" w:rsidP="00362AB0">
            <w:pPr>
              <w:rPr>
                <w:b/>
                <w:sz w:val="22"/>
                <w:szCs w:val="22"/>
              </w:rPr>
            </w:pPr>
            <w:r w:rsidRPr="00A30579">
              <w:rPr>
                <w:b/>
                <w:sz w:val="22"/>
                <w:szCs w:val="22"/>
              </w:rPr>
              <w:t>Silné a slabé stránky práce:</w:t>
            </w:r>
          </w:p>
          <w:p w:rsidR="00A30579" w:rsidRPr="00A30579" w:rsidRDefault="00A30579" w:rsidP="00A3057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předkládá komplexní a ucelenou teoretickou analýzu, která obsahuje stěžejní pojmy. </w:t>
            </w:r>
          </w:p>
          <w:p w:rsidR="00A30579" w:rsidRPr="00A30579" w:rsidRDefault="00A30579" w:rsidP="00A3057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 literaturou, ale zejména také legislativou a dalšími dokumenty, které autorka uvádí. Je patrné, že se autorka v problematice orientuje.</w:t>
            </w:r>
          </w:p>
          <w:p w:rsidR="00A30579" w:rsidRPr="00A30579" w:rsidRDefault="00A30579" w:rsidP="00A3057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30579">
              <w:rPr>
                <w:sz w:val="22"/>
                <w:szCs w:val="22"/>
              </w:rPr>
              <w:t>Praktická část práce prezentuje kvantitativní výzkumné šetření s adekvátním počtem respondentů.</w:t>
            </w:r>
          </w:p>
          <w:p w:rsidR="00A30579" w:rsidRDefault="00A30579" w:rsidP="00A3057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30579">
              <w:rPr>
                <w:sz w:val="22"/>
                <w:szCs w:val="22"/>
              </w:rPr>
              <w:t>Zajímavé jsou jistě rozdíly mezi středními školami, které autorka v interpretaci uvádí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A30579" w:rsidRDefault="00A30579" w:rsidP="00A3057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má </w:t>
            </w:r>
            <w:r w:rsidRPr="00A30579">
              <w:rPr>
                <w:sz w:val="22"/>
                <w:szCs w:val="22"/>
              </w:rPr>
              <w:t>potenciál k dalšímu zkoumání.</w:t>
            </w:r>
          </w:p>
          <w:p w:rsidR="00A30579" w:rsidRPr="00A30579" w:rsidRDefault="00A30579" w:rsidP="00A30579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závěry vlastního šetření srovnat se závěry jiných, podobných výzkumů?</w:t>
            </w:r>
          </w:p>
          <w:p w:rsidR="00A30579" w:rsidRPr="00C50B27" w:rsidRDefault="00A305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stručně popsat konstrukci výzkumného nástroje?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0579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0579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F9" w:rsidRDefault="00C04BF9">
      <w:r>
        <w:separator/>
      </w:r>
    </w:p>
  </w:endnote>
  <w:endnote w:type="continuationSeparator" w:id="0">
    <w:p w:rsidR="00C04BF9" w:rsidRDefault="00C0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F9" w:rsidRDefault="00C04BF9">
      <w:r>
        <w:separator/>
      </w:r>
    </w:p>
  </w:footnote>
  <w:footnote w:type="continuationSeparator" w:id="0">
    <w:p w:rsidR="00C04BF9" w:rsidRDefault="00C04B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E33"/>
    <w:multiLevelType w:val="hybridMultilevel"/>
    <w:tmpl w:val="A3CAF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30579"/>
    <w:rsid w:val="00B411DB"/>
    <w:rsid w:val="00BA3203"/>
    <w:rsid w:val="00C03D7D"/>
    <w:rsid w:val="00C04BF9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BA97C"/>
  <w15:chartTrackingRefBased/>
  <w15:docId w15:val="{4D390C36-33D0-4943-970E-9FDBE81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10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2021-05-10T07:55:00Z</cp:lastPrinted>
  <dcterms:created xsi:type="dcterms:W3CDTF">2021-05-10T07:46:00Z</dcterms:created>
  <dcterms:modified xsi:type="dcterms:W3CDTF">2021-05-10T07:56:00Z</dcterms:modified>
</cp:coreProperties>
</file>