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9F7103">
        <w:rPr>
          <w:b/>
          <w:i/>
          <w:sz w:val="22"/>
          <w:szCs w:val="22"/>
        </w:rPr>
        <w:t>Jan Stavinoha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F7103">
        <w:rPr>
          <w:b/>
          <w:i/>
          <w:sz w:val="22"/>
          <w:szCs w:val="22"/>
        </w:rPr>
        <w:t>Ing. Jiří Dokulil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F7103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F7103">
        <w:rPr>
          <w:b/>
          <w:i/>
          <w:sz w:val="22"/>
          <w:szCs w:val="22"/>
        </w:rPr>
        <w:t>Analýza a jejich řízení v podniku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1B3C">
              <w:rPr>
                <w:b/>
                <w:snapToGrid w:val="0"/>
                <w:color w:val="000000"/>
              </w:rPr>
            </w:r>
            <w:r w:rsidR="00411B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1B3C">
              <w:rPr>
                <w:snapToGrid w:val="0"/>
                <w:color w:val="000000"/>
              </w:rPr>
            </w:r>
            <w:r w:rsidR="00411B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1B3C">
              <w:rPr>
                <w:snapToGrid w:val="0"/>
                <w:color w:val="000000"/>
              </w:rPr>
            </w:r>
            <w:r w:rsidR="00411B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1B3C">
              <w:rPr>
                <w:snapToGrid w:val="0"/>
                <w:color w:val="000000"/>
              </w:rPr>
            </w:r>
            <w:r w:rsidR="00411B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1B3C">
              <w:rPr>
                <w:b/>
                <w:snapToGrid w:val="0"/>
                <w:color w:val="000000"/>
              </w:rPr>
            </w:r>
            <w:r w:rsidR="00411B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1B3C">
              <w:rPr>
                <w:snapToGrid w:val="0"/>
                <w:color w:val="000000"/>
              </w:rPr>
            </w:r>
            <w:r w:rsidR="00411B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1B3C">
              <w:rPr>
                <w:snapToGrid w:val="0"/>
                <w:color w:val="000000"/>
              </w:rPr>
            </w:r>
            <w:r w:rsidR="00411B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1B3C">
              <w:rPr>
                <w:snapToGrid w:val="0"/>
                <w:color w:val="000000"/>
              </w:rPr>
            </w:r>
            <w:r w:rsidR="00411B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1B3C">
              <w:rPr>
                <w:snapToGrid w:val="0"/>
                <w:color w:val="000000"/>
              </w:rPr>
            </w:r>
            <w:r w:rsidR="00411B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1B3C">
              <w:rPr>
                <w:b/>
                <w:snapToGrid w:val="0"/>
                <w:color w:val="000000"/>
              </w:rPr>
            </w:r>
            <w:r w:rsidR="00411B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1B3C">
              <w:rPr>
                <w:snapToGrid w:val="0"/>
                <w:color w:val="000000"/>
              </w:rPr>
            </w:r>
            <w:r w:rsidR="00411B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1B3C">
              <w:rPr>
                <w:snapToGrid w:val="0"/>
                <w:color w:val="000000"/>
              </w:rPr>
            </w:r>
            <w:r w:rsidR="00411B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1B3C">
              <w:rPr>
                <w:snapToGrid w:val="0"/>
                <w:color w:val="000000"/>
              </w:rPr>
            </w:r>
            <w:r w:rsidR="00411B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1B3C">
              <w:rPr>
                <w:b/>
                <w:snapToGrid w:val="0"/>
                <w:color w:val="000000"/>
              </w:rPr>
            </w:r>
            <w:r w:rsidR="00411B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1B3C">
              <w:rPr>
                <w:snapToGrid w:val="0"/>
                <w:color w:val="000000"/>
              </w:rPr>
            </w:r>
            <w:r w:rsidR="00411B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1B3C">
              <w:rPr>
                <w:snapToGrid w:val="0"/>
                <w:color w:val="000000"/>
              </w:rPr>
            </w:r>
            <w:r w:rsidR="00411B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1B3C">
              <w:rPr>
                <w:snapToGrid w:val="0"/>
                <w:color w:val="000000"/>
              </w:rPr>
            </w:r>
            <w:r w:rsidR="00411B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1B3C">
              <w:rPr>
                <w:snapToGrid w:val="0"/>
                <w:color w:val="000000"/>
              </w:rPr>
            </w:r>
            <w:r w:rsidR="00411B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1B3C">
              <w:rPr>
                <w:snapToGrid w:val="0"/>
                <w:color w:val="000000"/>
              </w:rPr>
            </w:r>
            <w:r w:rsidR="00411B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1B3C">
              <w:rPr>
                <w:b/>
                <w:snapToGrid w:val="0"/>
                <w:color w:val="000000"/>
              </w:rPr>
            </w:r>
            <w:r w:rsidR="00411B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1B3C">
              <w:rPr>
                <w:snapToGrid w:val="0"/>
                <w:color w:val="000000"/>
              </w:rPr>
            </w:r>
            <w:r w:rsidR="00411B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1B3C">
              <w:rPr>
                <w:snapToGrid w:val="0"/>
                <w:color w:val="000000"/>
              </w:rPr>
            </w:r>
            <w:r w:rsidR="00411B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1B3C">
              <w:rPr>
                <w:snapToGrid w:val="0"/>
                <w:color w:val="000000"/>
              </w:rPr>
            </w:r>
            <w:r w:rsidR="00411B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1B3C">
              <w:rPr>
                <w:snapToGrid w:val="0"/>
                <w:color w:val="000000"/>
              </w:rPr>
            </w:r>
            <w:r w:rsidR="00411B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1B3C">
              <w:rPr>
                <w:b/>
                <w:snapToGrid w:val="0"/>
                <w:color w:val="000000"/>
              </w:rPr>
            </w:r>
            <w:r w:rsidR="00411B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1B3C">
              <w:rPr>
                <w:snapToGrid w:val="0"/>
                <w:color w:val="000000"/>
              </w:rPr>
            </w:r>
            <w:r w:rsidR="00411B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1B3C">
              <w:rPr>
                <w:snapToGrid w:val="0"/>
                <w:color w:val="000000"/>
              </w:rPr>
            </w:r>
            <w:r w:rsidR="00411B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1B3C">
              <w:rPr>
                <w:snapToGrid w:val="0"/>
                <w:color w:val="000000"/>
              </w:rPr>
            </w:r>
            <w:r w:rsidR="00411B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1B3C">
              <w:rPr>
                <w:snapToGrid w:val="0"/>
                <w:color w:val="000000"/>
              </w:rPr>
            </w:r>
            <w:r w:rsidR="00411B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1B3C">
              <w:rPr>
                <w:snapToGrid w:val="0"/>
                <w:color w:val="000000"/>
              </w:rPr>
            </w:r>
            <w:r w:rsidR="00411B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502DE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02DEC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B069C2" w:rsidRDefault="005C5600" w:rsidP="00324E74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02DEC" w:rsidRPr="00502DEC">
        <w:rPr>
          <w:i/>
          <w:noProof/>
        </w:rPr>
        <w:t>Předložen</w:t>
      </w:r>
      <w:r w:rsidR="00502DEC">
        <w:rPr>
          <w:i/>
          <w:noProof/>
        </w:rPr>
        <w:t>ou práci lze považovat za standardně provedenou analýzu řízení nákladů</w:t>
      </w:r>
      <w:r w:rsidR="00324E74">
        <w:rPr>
          <w:i/>
          <w:noProof/>
        </w:rPr>
        <w:t>,</w:t>
      </w:r>
      <w:r w:rsidR="00502DEC">
        <w:rPr>
          <w:i/>
          <w:noProof/>
        </w:rPr>
        <w:t xml:space="preserve"> doplněnou o náměty k vylepšení současného stavu podniku. </w:t>
      </w:r>
      <w:r w:rsidR="00502DEC" w:rsidRPr="00502DEC">
        <w:rPr>
          <w:i/>
          <w:noProof/>
        </w:rPr>
        <w:t>Teoretická část je zbytečně naddimenzovaná</w:t>
      </w:r>
      <w:r w:rsidR="00324E74">
        <w:rPr>
          <w:i/>
          <w:noProof/>
        </w:rPr>
        <w:t xml:space="preserve"> a svým rozsahem převyšuje část praktickou</w:t>
      </w:r>
      <w:r w:rsidR="00502DEC" w:rsidRPr="00502DEC">
        <w:rPr>
          <w:i/>
          <w:noProof/>
        </w:rPr>
        <w:t xml:space="preserve"> </w:t>
      </w:r>
      <w:r w:rsidR="00324E74">
        <w:rPr>
          <w:i/>
          <w:noProof/>
        </w:rPr>
        <w:t>(</w:t>
      </w:r>
      <w:r w:rsidR="00502DEC" w:rsidRPr="00502DEC">
        <w:rPr>
          <w:i/>
          <w:noProof/>
        </w:rPr>
        <w:t>31 stran</w:t>
      </w:r>
      <w:r w:rsidR="00324E74">
        <w:rPr>
          <w:i/>
          <w:noProof/>
        </w:rPr>
        <w:t xml:space="preserve">, </w:t>
      </w:r>
      <w:r w:rsidR="00502DEC" w:rsidRPr="00502DEC">
        <w:rPr>
          <w:i/>
          <w:noProof/>
        </w:rPr>
        <w:t xml:space="preserve">24 </w:t>
      </w:r>
      <w:r w:rsidR="00324E74">
        <w:rPr>
          <w:i/>
          <w:noProof/>
        </w:rPr>
        <w:t xml:space="preserve">použitých </w:t>
      </w:r>
      <w:r w:rsidR="00502DEC" w:rsidRPr="00502DEC">
        <w:rPr>
          <w:i/>
          <w:noProof/>
        </w:rPr>
        <w:t>odborných zdrojů)</w:t>
      </w:r>
      <w:r w:rsidR="00324E74">
        <w:rPr>
          <w:i/>
          <w:noProof/>
        </w:rPr>
        <w:t>. Praktická část sice v některých pasážích nepřekračuje hranici popisu, zvláště kapitola analyzující současný stav rozpočetnictví</w:t>
      </w:r>
      <w:r w:rsidR="00B069C2">
        <w:rPr>
          <w:i/>
          <w:noProof/>
        </w:rPr>
        <w:t xml:space="preserve"> je však dle mého názoru zkracována kvalitně</w:t>
      </w:r>
      <w:r w:rsidR="00324E74">
        <w:rPr>
          <w:i/>
          <w:noProof/>
        </w:rPr>
        <w:t xml:space="preserve">. </w:t>
      </w:r>
      <w:r w:rsidR="00B069C2">
        <w:rPr>
          <w:i/>
          <w:noProof/>
        </w:rPr>
        <w:t>P</w:t>
      </w:r>
      <w:r w:rsidR="00324E74">
        <w:rPr>
          <w:i/>
          <w:noProof/>
        </w:rPr>
        <w:t>ředložené návrhy mají logický</w:t>
      </w:r>
      <w:r w:rsidR="00B069C2">
        <w:rPr>
          <w:i/>
          <w:noProof/>
        </w:rPr>
        <w:t xml:space="preserve"> rámec a jsou adekvátní pro tento typ kvalifikační práce.</w:t>
      </w:r>
    </w:p>
    <w:p w:rsidR="00B069C2" w:rsidRDefault="00B069C2" w:rsidP="00324E74">
      <w:pPr>
        <w:rPr>
          <w:i/>
          <w:noProof/>
        </w:rPr>
      </w:pPr>
    </w:p>
    <w:p w:rsidR="00324E74" w:rsidRDefault="00CF58DE" w:rsidP="00324E74">
      <w:pPr>
        <w:rPr>
          <w:i/>
          <w:noProof/>
        </w:rPr>
      </w:pPr>
      <w:r>
        <w:rPr>
          <w:i/>
          <w:noProof/>
        </w:rPr>
        <w:t>Dovoluji si konstatovat,</w:t>
      </w:r>
      <w:r w:rsidR="00B069C2">
        <w:rPr>
          <w:i/>
          <w:noProof/>
        </w:rPr>
        <w:t xml:space="preserve"> že autor si při přípravě bakalářské práce počínal aktivně, svůj postup průběžně konzultoval a oproti </w:t>
      </w:r>
      <w:r w:rsidR="00FF0F22">
        <w:rPr>
          <w:i/>
          <w:noProof/>
        </w:rPr>
        <w:t>verzi</w:t>
      </w:r>
      <w:r w:rsidR="00B069C2">
        <w:rPr>
          <w:i/>
          <w:noProof/>
        </w:rPr>
        <w:t xml:space="preserve">, odevzdané na jaře, posunul </w:t>
      </w:r>
      <w:r w:rsidR="00FF0F22">
        <w:rPr>
          <w:i/>
          <w:noProof/>
        </w:rPr>
        <w:t>práci viditelně kupředu. Pochválit lze doplnění kapitoly Cíle a metody práce, zkvalitnění jazykové úrovně a rozšíření návrhové části (mj. o nefinančních ukazatel</w:t>
      </w:r>
      <w:r w:rsidR="001B7B6F">
        <w:rPr>
          <w:i/>
          <w:noProof/>
        </w:rPr>
        <w:t xml:space="preserve">e </w:t>
      </w:r>
      <w:r w:rsidR="00FF0F22">
        <w:rPr>
          <w:i/>
          <w:noProof/>
        </w:rPr>
        <w:t>v rozpočtech).</w:t>
      </w:r>
      <w:r w:rsidR="00324E74">
        <w:rPr>
          <w:i/>
          <w:noProof/>
        </w:rPr>
        <w:t xml:space="preserve">  </w:t>
      </w:r>
    </w:p>
    <w:p w:rsidR="00502DEC" w:rsidRPr="00502DEC" w:rsidRDefault="00502DEC" w:rsidP="00502DEC">
      <w:pPr>
        <w:rPr>
          <w:i/>
          <w:noProof/>
        </w:rPr>
      </w:pPr>
    </w:p>
    <w:p w:rsidR="002E4955" w:rsidRDefault="00502DEC" w:rsidP="00502DEC">
      <w:pPr>
        <w:rPr>
          <w:i/>
          <w:noProof/>
        </w:rPr>
      </w:pPr>
      <w:r w:rsidRPr="00502DEC">
        <w:rPr>
          <w:i/>
          <w:noProof/>
        </w:rPr>
        <w:t>Otázka k obhajobě:</w:t>
      </w:r>
    </w:p>
    <w:p w:rsidR="002E4955" w:rsidRDefault="002E4955" w:rsidP="00502DEC">
      <w:pPr>
        <w:rPr>
          <w:i/>
          <w:noProof/>
        </w:rPr>
      </w:pPr>
      <w:r>
        <w:rPr>
          <w:i/>
          <w:noProof/>
        </w:rPr>
        <w:t>bez dotazů</w:t>
      </w:r>
    </w:p>
    <w:p w:rsidR="00DC219A" w:rsidRPr="00AE58C9" w:rsidRDefault="005C5600" w:rsidP="00502DEC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11B3C">
        <w:rPr>
          <w:i/>
        </w:rPr>
      </w:r>
      <w:r w:rsidR="00411B3C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11B3C">
        <w:rPr>
          <w:i/>
        </w:rPr>
      </w:r>
      <w:r w:rsidR="00411B3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E4955">
        <w:rPr>
          <w:i/>
          <w:noProof/>
        </w:rPr>
        <w:t>9. 9. 2019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1B3C" w:rsidRDefault="00411B3C">
      <w:r>
        <w:separator/>
      </w:r>
    </w:p>
  </w:endnote>
  <w:endnote w:type="continuationSeparator" w:id="0">
    <w:p w:rsidR="00411B3C" w:rsidRDefault="00411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1B3C" w:rsidRDefault="00411B3C">
      <w:r>
        <w:separator/>
      </w:r>
    </w:p>
  </w:footnote>
  <w:footnote w:type="continuationSeparator" w:id="0">
    <w:p w:rsidR="00411B3C" w:rsidRDefault="00411B3C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6478B"/>
    <w:rsid w:val="00074A7D"/>
    <w:rsid w:val="000757F8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B7B6F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2E4955"/>
    <w:rsid w:val="00314823"/>
    <w:rsid w:val="00324E74"/>
    <w:rsid w:val="003526FB"/>
    <w:rsid w:val="003818AE"/>
    <w:rsid w:val="003A740D"/>
    <w:rsid w:val="003C6485"/>
    <w:rsid w:val="003D36A5"/>
    <w:rsid w:val="003E1491"/>
    <w:rsid w:val="00411B3C"/>
    <w:rsid w:val="00412058"/>
    <w:rsid w:val="0042254A"/>
    <w:rsid w:val="00474757"/>
    <w:rsid w:val="004F4688"/>
    <w:rsid w:val="004F54EE"/>
    <w:rsid w:val="00502DEC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C5AD7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9F7103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069C2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53F60"/>
    <w:rsid w:val="00C72298"/>
    <w:rsid w:val="00C9306F"/>
    <w:rsid w:val="00CB4E27"/>
    <w:rsid w:val="00CD1219"/>
    <w:rsid w:val="00CF58DE"/>
    <w:rsid w:val="00D71CB4"/>
    <w:rsid w:val="00DC219A"/>
    <w:rsid w:val="00DF1948"/>
    <w:rsid w:val="00E1292E"/>
    <w:rsid w:val="00E366A1"/>
    <w:rsid w:val="00E70D63"/>
    <w:rsid w:val="00E725B3"/>
    <w:rsid w:val="00EB7AA6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F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506D259-F0E8-44D2-AB9A-9C4D40B5E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Renata Vinklárková</cp:lastModifiedBy>
  <cp:revision>2</cp:revision>
  <cp:lastPrinted>2014-07-24T08:52:00Z</cp:lastPrinted>
  <dcterms:created xsi:type="dcterms:W3CDTF">2019-09-12T06:32:00Z</dcterms:created>
  <dcterms:modified xsi:type="dcterms:W3CDTF">2019-09-12T06:32:00Z</dcterms:modified>
</cp:coreProperties>
</file>