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707C">
        <w:rPr>
          <w:b/>
          <w:i/>
          <w:sz w:val="22"/>
          <w:szCs w:val="22"/>
        </w:rPr>
        <w:t xml:space="preserve">Bc. </w:t>
      </w:r>
      <w:r w:rsidR="00B94392">
        <w:rPr>
          <w:b/>
          <w:i/>
          <w:sz w:val="22"/>
          <w:szCs w:val="22"/>
        </w:rPr>
        <w:t>Veronika Přecechtělová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Projekt </w:t>
      </w:r>
      <w:r w:rsidR="00B94392">
        <w:rPr>
          <w:b/>
          <w:i/>
          <w:sz w:val="22"/>
          <w:szCs w:val="22"/>
        </w:rPr>
        <w:t>rozšíření služeb v domově seniorů SENIOR Otrokovice, p.o.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b/>
                <w:snapToGrid w:val="0"/>
                <w:color w:val="000000"/>
              </w:rPr>
            </w:r>
            <w:r w:rsidR="00F45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b/>
                <w:snapToGrid w:val="0"/>
                <w:color w:val="000000"/>
              </w:rPr>
            </w:r>
            <w:r w:rsidR="00F45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b/>
                <w:snapToGrid w:val="0"/>
                <w:color w:val="000000"/>
              </w:rPr>
            </w:r>
            <w:r w:rsidR="00F45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b/>
                <w:snapToGrid w:val="0"/>
                <w:color w:val="000000"/>
              </w:rPr>
            </w:r>
            <w:r w:rsidR="00F45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b/>
                <w:snapToGrid w:val="0"/>
                <w:color w:val="000000"/>
              </w:rPr>
            </w:r>
            <w:r w:rsidR="00F45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b/>
                <w:snapToGrid w:val="0"/>
                <w:color w:val="000000"/>
              </w:rPr>
            </w:r>
            <w:r w:rsidR="00F45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B7A">
              <w:rPr>
                <w:snapToGrid w:val="0"/>
                <w:color w:val="000000"/>
              </w:rPr>
            </w:r>
            <w:r w:rsidR="00F45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45B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707C">
              <w:rPr>
                <w:b/>
                <w:snapToGrid w:val="0"/>
                <w:color w:val="000000"/>
              </w:rPr>
              <w:t>2</w:t>
            </w:r>
            <w:r w:rsidR="00F45B7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87E88" w:rsidRPr="00087E88" w:rsidRDefault="001C1C93" w:rsidP="00087E8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087E88" w:rsidRPr="00087E88">
        <w:rPr>
          <w:i/>
        </w:rPr>
        <w:t xml:space="preserve">Předloženou diplomovou práci pokládám za dobrou. Působí dojmem, že autorka přistoupila k zpracování práce svědomitě a věnovala jí značnou energii. Zvolené téma diplomové práce souvisí podle mne se studovaným oborem, byť práce není zpracována v klasickém podniku. Složitost řešené problematiky odpovídá úrovni diplomové práce. Je škoda, že v úvodu práce není vysvětlena přínosnost řešení tématu právě v dané organizaci. 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 xml:space="preserve">Cíle práce jsou podle mne srozumitelně a dostatečně podrobně definovány a jsou v souladu s tématem práce. Zvolené metody a postupy jsou podle mého názoru přiměřené pro naplnění cílů práce a jsou v práci dostatečně popsány. 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Teoretická část práce vymezuje pojmy související s tématem. V některých částech podle mne autorka zabíhá až moc do detailů (vzhledem k využití teorie v další části práce). Kapitola 5 je podle mého názoru zbytečná, ale její zařazení nevnímám jako chybu. Teoretická část práce vychází z dobře zvolených zdrojů a těchto zdrojů je z mého pohledu adekvátní množství. Překvapivě zhruba 50 % použitých monografií bylo vydáno před rokem 2010. Kapitoly v teoretické části nejsou podle mne dostatečně vzájemně provázané, lépe propojen a uspořádán mohl být i text v jednotlivých kapitolách. Autorka v textu pracuje s použitými zdroji, byť občas postrádám odkaz na použitý zdroj. Oceňuji, že nechybí shrnutí teoretické části.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 xml:space="preserve">Jako metody sběru dat byly zvoleny mimo jiné analýza interních dokumentů a dotazníkové šetření. Obě metody jsou pro danou situaci teoreticky vhodné. Postrádám však bližší informace o realizovaném dotazníkovém šetření (například jak probíhala distribuce dotazníků). Osobně bych také dala vzhledem </w:t>
      </w:r>
      <w:r>
        <w:rPr>
          <w:i/>
        </w:rPr>
        <w:br/>
      </w:r>
      <w:r w:rsidRPr="00087E88">
        <w:rPr>
          <w:i/>
        </w:rPr>
        <w:t>k věku respondentů přednost rozhovorům. Celkově potřebám seniorů a jejich rodinných příslušníků mohla být věnována větší pozornost, dotazník mohl být z mého pohledu koncipován i vyhodnocen kvalitněji. Uvítala bych také více informací o obsazenosti domova a využívanosti nabízených služeb. Tabulku 8 na s. 60 by bylo vhodnější vztáhnout k počtu obyvatel daného okresu. U grafu 5 na s. 70 by bylo vhodnější použít sloupcový skládaný graf. Je škoda, že u PEST analýzy se autorka omezila jen na definování faktorů, chybí jejich hodnocení a návrhy dílčích strategických opatření. Nicméně zpracovaný Porterův model pěti konkurenčních sil již hodnocení jednotlivých hrozeb obsahuje. Oceňuji, že analýza SWOT obsahuje i vyhodnocení vzájemných vazeb mezi jednotlivými faktory (Tabulka 22, s. 79).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 xml:space="preserve">Předložené návrhy opatření v projektu mohou být podle mne pro organizaci inspirující. Autorka se zamýšlí nad náklady, je zpracována časová i riziková analýza. U časové analýzy (Tabulka 27) není jasné, zda doba trvání je určena v pracovních či </w:t>
      </w:r>
      <w:r w:rsidRPr="00087E88">
        <w:rPr>
          <w:i/>
        </w:rPr>
        <w:lastRenderedPageBreak/>
        <w:t>kalendářních dnech. U rizikové analýzy postrádám celkové zhodnocení daných rizik, byť zhodnocení pravděpodobnosti výskytu i závažnosti dopadu v práci je (s. 99). Není mi však jasné, na základě čeho byla pravděpodobnost výskytu rizik a závažnost jejich dopadu stanovena.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 xml:space="preserve">Práce je po formální stránce zpracována pečlivě. Abstrakt nemá standardní strukturu (působí spíše jako anotace). Drobné odchylky oproti šabloně jsou u označování tabulek a obrázků. Seznam použité literatury odpovídá svým formátováním Harvardskému stylu citací. </w:t>
      </w:r>
    </w:p>
    <w:p w:rsidR="00087E88" w:rsidRPr="00087E88" w:rsidRDefault="00087E88" w:rsidP="00087E88">
      <w:pPr>
        <w:rPr>
          <w:i/>
        </w:rPr>
      </w:pP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Otázky k obhajobě: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1. Proč chcete rozšířit v domově seniorů SENIOR Otrokovice, p.o. nabízené služby?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2. Jaká je aktuální obsazenost domova seniorů SENIOR Otrokovice, p.o. a využívanost nabízených služeb? A jak jsou na tom ostatní domovy seniorů ve Zlínském kraji?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3. Dle čeho byly určeny body v Tabulce 15 na s. 66 (Vyjednávací síla klientů)?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4. Vysvětlete, jak mohou být na Facebooku dané organizace fotografie z akcí, které se teprve uskuteční. (reakce na text na s. 75)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5. Dle informace na s. 77 jsou již teď stávající zaměstnanci přetěžováni. Pokud rozšíříte nabízené služby, jak jejich realizaci personálně zabezpečíte?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6. Jaká je míra zadlužení obyvatel (počet exekucí) ve Zlínském kraji ve srovnání s ostatními kraji v ČR? (reakce na text na s. 80)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7. Z čeho vycházíte u tvrzení na s. 82, že stávající kapacity pobytových služeb ve Zlínském kraji dosud nejsou zcela využívány?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8. Z čeho vycházíte u tvrzení na s. 83, že nejvhodnější nastavení provozní doby pro služby DSt je v pracovních dnech v době mezi 7. a 16. h?</w:t>
      </w:r>
    </w:p>
    <w:p w:rsidR="00087E88" w:rsidRPr="00087E88" w:rsidRDefault="00087E88" w:rsidP="00087E88">
      <w:pPr>
        <w:rPr>
          <w:i/>
        </w:rPr>
      </w:pPr>
      <w:r w:rsidRPr="00087E88">
        <w:rPr>
          <w:i/>
        </w:rPr>
        <w:t>9. Vysvětlete tvrzení na s. 93 „Jelikož se jedná o stávající problém, riziko je pro organizaci nízké.“</w:t>
      </w:r>
    </w:p>
    <w:p w:rsidR="00845B98" w:rsidRPr="00AE58C9" w:rsidRDefault="00087E88" w:rsidP="00087E88">
      <w:pPr>
        <w:rPr>
          <w:i/>
        </w:rPr>
      </w:pPr>
      <w:r w:rsidRPr="00087E88">
        <w:rPr>
          <w:i/>
        </w:rPr>
        <w:t>10. Proč má graf na s. 103 (Obr. 5) několik koncových uzlů?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5B7A">
        <w:rPr>
          <w:i/>
        </w:rPr>
      </w:r>
      <w:r w:rsidR="00F45B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94392">
        <w:rPr>
          <w:i/>
        </w:rPr>
        <w:t>14</w:t>
      </w:r>
      <w:r w:rsidR="00C6078A">
        <w:rPr>
          <w:i/>
          <w:noProof/>
        </w:rPr>
        <w:t>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6D2"/>
    <w:rsid w:val="000768DD"/>
    <w:rsid w:val="00087E88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0D0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F02A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3E0A"/>
    <w:rsid w:val="00B94392"/>
    <w:rsid w:val="00BF6B5D"/>
    <w:rsid w:val="00C2327A"/>
    <w:rsid w:val="00C27C62"/>
    <w:rsid w:val="00C30044"/>
    <w:rsid w:val="00C447A8"/>
    <w:rsid w:val="00C6078A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707C"/>
    <w:rsid w:val="00F24788"/>
    <w:rsid w:val="00F30FB7"/>
    <w:rsid w:val="00F45B7A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15BF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B8C177-2287-4F4A-A085-8FBA0143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2014-07-24T08:52:00Z</cp:lastPrinted>
  <dcterms:created xsi:type="dcterms:W3CDTF">2019-05-14T15:45:00Z</dcterms:created>
  <dcterms:modified xsi:type="dcterms:W3CDTF">2019-05-14T16:36:00Z</dcterms:modified>
</cp:coreProperties>
</file>