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54E09">
        <w:rPr>
          <w:b/>
          <w:i/>
          <w:sz w:val="22"/>
          <w:szCs w:val="22"/>
        </w:rPr>
        <w:t>Machů Anna</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54E09">
        <w:rPr>
          <w:b/>
          <w:i/>
          <w:sz w:val="22"/>
          <w:szCs w:val="22"/>
        </w:rPr>
        <w:t>Ing. Blanka Jarolímová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54E09">
        <w:rPr>
          <w:b/>
          <w:i/>
          <w:sz w:val="22"/>
          <w:szCs w:val="22"/>
        </w:rPr>
        <w:t>2018/2019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354E09">
        <w:rPr>
          <w:b/>
          <w:i/>
          <w:sz w:val="22"/>
          <w:szCs w:val="22"/>
        </w:rPr>
        <w:t>Daňově uznatelné náklady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B0A89">
              <w:rPr>
                <w:b/>
                <w:snapToGrid w:val="0"/>
                <w:color w:val="000000"/>
              </w:rPr>
            </w:r>
            <w:r w:rsidR="004B0A89">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B0A89">
              <w:rPr>
                <w:b/>
                <w:snapToGrid w:val="0"/>
                <w:color w:val="000000"/>
              </w:rPr>
            </w:r>
            <w:r w:rsidR="004B0A8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B0A89">
              <w:rPr>
                <w:b/>
                <w:snapToGrid w:val="0"/>
                <w:color w:val="000000"/>
              </w:rPr>
            </w:r>
            <w:r w:rsidR="004B0A8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B0A89">
              <w:rPr>
                <w:b/>
                <w:snapToGrid w:val="0"/>
                <w:color w:val="000000"/>
              </w:rPr>
            </w:r>
            <w:r w:rsidR="004B0A8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B0A89">
              <w:rPr>
                <w:b/>
                <w:snapToGrid w:val="0"/>
                <w:color w:val="000000"/>
              </w:rPr>
            </w:r>
            <w:r w:rsidR="004B0A8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B0A89">
              <w:rPr>
                <w:b/>
                <w:snapToGrid w:val="0"/>
                <w:color w:val="000000"/>
              </w:rPr>
            </w:r>
            <w:r w:rsidR="004B0A8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B0A89">
              <w:rPr>
                <w:snapToGrid w:val="0"/>
                <w:color w:val="000000"/>
              </w:rPr>
            </w:r>
            <w:r w:rsidR="004B0A8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354E0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54E09">
              <w:rPr>
                <w:b/>
                <w:snapToGrid w:val="0"/>
                <w:color w:val="000000"/>
              </w:rPr>
              <w:t>21</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A01DF2" w:rsidRPr="00A01DF2" w:rsidRDefault="005C5600" w:rsidP="00A01DF2">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01DF2" w:rsidRPr="00A01DF2">
        <w:rPr>
          <w:i/>
        </w:rPr>
        <w:t>Práce svou náročností odpovídá zaměření a studijnímu oboru. Obsah a struktura práce naplňuje zadání, její členění je logické. Po formální stránce práce splňuje nároky kladené na bakalářskou práci. V teoretické části autorka velmi pěkně a přehledně vypracovala literární rešerši z oblasti daňové problematiky nákladů. Praktická část je taktéž zpracována v požadovaném rozsahu a náročnosti, avšak některá zdůvodnění či doporučení nejsou zcela přesná, nebo by potřebovala dopracovat. Například:</w:t>
      </w:r>
    </w:p>
    <w:p w:rsidR="00A01DF2" w:rsidRPr="00A01DF2" w:rsidRDefault="00A01DF2" w:rsidP="00A01DF2">
      <w:pPr>
        <w:rPr>
          <w:i/>
        </w:rPr>
      </w:pPr>
      <w:r w:rsidRPr="00A01DF2">
        <w:rPr>
          <w:i/>
        </w:rPr>
        <w:t xml:space="preserve">-  Na str. 63 u účtové skupiny 501 uvádí, že může být shledáno riziko na účtu 501011, který se zabývá spotřebou pohonných hmot, které mohou být jak daňově uznatelné, tak neuznatelné, proto je dobré si na tento účet dávat pozor a pečlivě se seznámit s dosavadní účetní směrnicí, případně ji doplnit. Autorka konstatuje něco, co je obecně známým faktem, její zdůvodnění je vágní a nijak nenavrhuje, jak se případnému riziku vyhnout. </w:t>
      </w:r>
    </w:p>
    <w:p w:rsidR="00A01DF2" w:rsidRPr="00A01DF2" w:rsidRDefault="00A01DF2" w:rsidP="00A01DF2">
      <w:pPr>
        <w:rPr>
          <w:i/>
        </w:rPr>
      </w:pPr>
      <w:r w:rsidRPr="00A01DF2">
        <w:rPr>
          <w:i/>
        </w:rPr>
        <w:t>- Na str. 63 u účtové skupiny 512 uvádí, že cestovní příkaz musí být odevzdán do konce roku, ve kterém zaměstnanec vycestoval, jinak budou cestovní náklady daňově neuznatelné. S tímto závěrem nelze souhlasit. Navíc Zákoník práce uvádí termín, do kdy má být cestovné vyúčtováno jak pro zaměstnance, tak následně pro zaměstnavatele.</w:t>
      </w:r>
    </w:p>
    <w:p w:rsidR="00A01DF2" w:rsidRPr="00A01DF2" w:rsidRDefault="00A01DF2" w:rsidP="00A01DF2">
      <w:pPr>
        <w:rPr>
          <w:i/>
        </w:rPr>
      </w:pPr>
      <w:r w:rsidRPr="00A01DF2">
        <w:rPr>
          <w:i/>
        </w:rPr>
        <w:t>- Na str. 65 navrhuje vypracovat vnitřní účetní směrnici pro rozlišení osobních a pracovních telefonních hovorů. Z práce nelze vyčíst, jak vysoké jsou poplatky za telefonní hovory společnosti, nelze tudíž zjistit, zda by vypracování takové směrnice a náklady na její dodržování byly vůbec účelné. Otázkou ale zůstává, jak by se soukromé a pracovní hovory v praxi fakticky rozlišovaly?</w:t>
      </w:r>
    </w:p>
    <w:p w:rsidR="00A01DF2" w:rsidRPr="00A01DF2" w:rsidRDefault="00A01DF2" w:rsidP="00A01DF2">
      <w:pPr>
        <w:rPr>
          <w:i/>
        </w:rPr>
      </w:pPr>
      <w:r w:rsidRPr="00A01DF2">
        <w:rPr>
          <w:i/>
        </w:rPr>
        <w:t xml:space="preserve">- Na str. 66 u účtové skupiny 549 nesprávně uvádí, že „škody vzniklé živelnými pohromami a škody způsobené neznámým pachatelem, ale ……, jsou daňově uznatelné pouze do výše náhrady“. </w:t>
      </w:r>
    </w:p>
    <w:p w:rsidR="00A01DF2" w:rsidRPr="00A01DF2" w:rsidRDefault="00A01DF2" w:rsidP="00A01DF2">
      <w:pPr>
        <w:rPr>
          <w:i/>
        </w:rPr>
      </w:pPr>
      <w:r w:rsidRPr="00A01DF2">
        <w:rPr>
          <w:i/>
        </w:rPr>
        <w:t>- Na str. 68 uvádí studentka účty skupiny 532 a 538 jako rizikové, ale v řešící části práce pro ně nenavrhuje žádné řešení.</w:t>
      </w:r>
    </w:p>
    <w:p w:rsidR="00A01DF2" w:rsidRPr="00A01DF2" w:rsidRDefault="00A01DF2" w:rsidP="00A01DF2">
      <w:pPr>
        <w:rPr>
          <w:i/>
        </w:rPr>
      </w:pPr>
    </w:p>
    <w:p w:rsidR="00A01DF2" w:rsidRPr="00A01DF2" w:rsidRDefault="00A01DF2" w:rsidP="00A01DF2">
      <w:pPr>
        <w:rPr>
          <w:i/>
        </w:rPr>
      </w:pPr>
      <w:r w:rsidRPr="00A01DF2">
        <w:rPr>
          <w:i/>
        </w:rPr>
        <w:t>Otázky:</w:t>
      </w:r>
    </w:p>
    <w:p w:rsidR="00A01DF2" w:rsidRPr="00A01DF2" w:rsidRDefault="00A01DF2" w:rsidP="00A01DF2">
      <w:pPr>
        <w:rPr>
          <w:i/>
        </w:rPr>
      </w:pPr>
      <w:r w:rsidRPr="00A01DF2">
        <w:rPr>
          <w:i/>
        </w:rPr>
        <w:t>1. Jakou dobu dává Zákoník práce zaměstnanci na to, aby předložit zaměstnavateli písemné doklady potřebné k vyúčtování cestovních náhrad?</w:t>
      </w:r>
    </w:p>
    <w:p w:rsidR="00DC219A" w:rsidRPr="00AE58C9" w:rsidRDefault="00A01DF2" w:rsidP="00A01DF2">
      <w:pPr>
        <w:rPr>
          <w:i/>
        </w:rPr>
      </w:pPr>
      <w:r w:rsidRPr="00A01DF2">
        <w:rPr>
          <w:i/>
        </w:rPr>
        <w:t>2. V jakých případech bude škoda vždy daňově uznatelná bez ohledu na výši náhrady?      </w:t>
      </w:r>
      <w:bookmarkStart w:id="8" w:name="_GoBack"/>
      <w:bookmarkEnd w:id="8"/>
      <w:r>
        <w:rPr>
          <w:i/>
        </w:rPr>
        <w:t> </w:t>
      </w:r>
      <w:r>
        <w:rPr>
          <w:i/>
        </w:rPr>
        <w:t> </w:t>
      </w:r>
      <w:r>
        <w:rPr>
          <w:i/>
        </w:rPr>
        <w:t> </w:t>
      </w:r>
      <w:r>
        <w:rPr>
          <w:i/>
        </w:rPr>
        <w:t> </w:t>
      </w:r>
      <w:r>
        <w:rPr>
          <w:i/>
        </w:rPr>
        <w:t> </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B0A89">
        <w:rPr>
          <w:i/>
        </w:rPr>
      </w:r>
      <w:r w:rsidR="004B0A8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354E09">
        <w:rPr>
          <w:i/>
          <w:noProof/>
        </w:rPr>
        <w:t>22.5.2019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B615B"/>
    <w:rsid w:val="002D7DA4"/>
    <w:rsid w:val="002E03C3"/>
    <w:rsid w:val="002E04A7"/>
    <w:rsid w:val="00314823"/>
    <w:rsid w:val="003526FB"/>
    <w:rsid w:val="00354E09"/>
    <w:rsid w:val="003818AE"/>
    <w:rsid w:val="003C2D3D"/>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1DF2"/>
    <w:rsid w:val="00A0709B"/>
    <w:rsid w:val="00A11E00"/>
    <w:rsid w:val="00A16C58"/>
    <w:rsid w:val="00A24E8F"/>
    <w:rsid w:val="00A421F7"/>
    <w:rsid w:val="00A57D9B"/>
    <w:rsid w:val="00A70749"/>
    <w:rsid w:val="00A83BD2"/>
    <w:rsid w:val="00A925F6"/>
    <w:rsid w:val="00AA1A9A"/>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30B36"/>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9BCD107-ACA0-4E75-8F91-52FD36A3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736</Words>
  <Characters>4343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Blanka Jarolímová</cp:lastModifiedBy>
  <cp:revision>7</cp:revision>
  <cp:lastPrinted>2014-07-24T08:52:00Z</cp:lastPrinted>
  <dcterms:created xsi:type="dcterms:W3CDTF">2019-05-22T09:19:00Z</dcterms:created>
  <dcterms:modified xsi:type="dcterms:W3CDTF">2019-05-23T11:56:00Z</dcterms:modified>
</cp:coreProperties>
</file>