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013A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FFE3F8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7D762A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CEF6C64" w14:textId="401079D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E1966" w:rsidRPr="00CE1966">
        <w:rPr>
          <w:b/>
          <w:i/>
          <w:sz w:val="22"/>
          <w:szCs w:val="22"/>
        </w:rPr>
        <w:t xml:space="preserve">Andrea </w:t>
      </w:r>
      <w:proofErr w:type="spellStart"/>
      <w:r w:rsidR="00CE1966" w:rsidRPr="00CE1966">
        <w:rPr>
          <w:b/>
          <w:i/>
          <w:sz w:val="22"/>
          <w:szCs w:val="22"/>
        </w:rPr>
        <w:t>Košelíková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0E5A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0E5A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81E111E" w14:textId="77777777" w:rsidR="00DC219A" w:rsidRDefault="00DC219A" w:rsidP="00A83BD2">
      <w:pPr>
        <w:jc w:val="both"/>
      </w:pPr>
    </w:p>
    <w:p w14:paraId="64838F1A" w14:textId="77777777" w:rsidR="00DC219A" w:rsidRDefault="00DC219A" w:rsidP="00A83BD2">
      <w:pPr>
        <w:jc w:val="both"/>
      </w:pPr>
    </w:p>
    <w:p w14:paraId="2615C52B" w14:textId="34FC8843" w:rsidR="00DC219A" w:rsidRDefault="00DC219A" w:rsidP="0042189F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E1966" w:rsidRPr="00CE1966">
        <w:rPr>
          <w:b/>
          <w:i/>
          <w:sz w:val="22"/>
          <w:szCs w:val="22"/>
        </w:rPr>
        <w:t>Likvidace vybrané obchodní společnosti z daňového a účetního pohledu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C39CB9A" w14:textId="77777777" w:rsidR="00DC219A" w:rsidRDefault="00DC219A" w:rsidP="00A83BD2">
      <w:pPr>
        <w:jc w:val="both"/>
      </w:pPr>
    </w:p>
    <w:p w14:paraId="4044A9A3" w14:textId="77777777" w:rsidR="00DC219A" w:rsidRDefault="00DC219A" w:rsidP="00A83BD2"/>
    <w:p w14:paraId="252CB220" w14:textId="77777777" w:rsidR="00DC219A" w:rsidRPr="005F755D" w:rsidRDefault="00DC219A" w:rsidP="00A83BD2">
      <w:r w:rsidRPr="005F755D">
        <w:t>U hodnocení kritéria 1 zohledněte náročnost tématu práce.</w:t>
      </w:r>
    </w:p>
    <w:p w14:paraId="3EBA3C48" w14:textId="77777777" w:rsidR="00DC219A" w:rsidRPr="005F755D" w:rsidRDefault="00DC219A" w:rsidP="00A83BD2">
      <w:r w:rsidRPr="005F755D">
        <w:t>Při hodnocení kritérií 2-6 zohledněte následující bodování:</w:t>
      </w:r>
    </w:p>
    <w:p w14:paraId="09A77B03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926E84B" w14:textId="77777777" w:rsidR="00DC219A" w:rsidRPr="005F755D" w:rsidRDefault="00DC219A" w:rsidP="00A83BD2">
      <w:r w:rsidRPr="005F755D">
        <w:t>4 body – splněno kvalitně</w:t>
      </w:r>
    </w:p>
    <w:p w14:paraId="64AA8D04" w14:textId="77777777" w:rsidR="00DC219A" w:rsidRPr="005F755D" w:rsidRDefault="00DC219A" w:rsidP="00A83BD2">
      <w:r w:rsidRPr="005F755D">
        <w:t>3 body – splněno bez výhrad</w:t>
      </w:r>
    </w:p>
    <w:p w14:paraId="7DF0B162" w14:textId="77777777" w:rsidR="00DC219A" w:rsidRPr="005F755D" w:rsidRDefault="00DC219A" w:rsidP="00A83BD2">
      <w:r w:rsidRPr="005F755D">
        <w:t>2 body – splněno s menšími nedostatky</w:t>
      </w:r>
    </w:p>
    <w:p w14:paraId="15D20220" w14:textId="77777777" w:rsidR="00DC219A" w:rsidRPr="005F755D" w:rsidRDefault="00DC219A" w:rsidP="00A83BD2">
      <w:r w:rsidRPr="005F755D">
        <w:t>1 body – splněno, ale s výraznými nedostatky</w:t>
      </w:r>
    </w:p>
    <w:p w14:paraId="34A8537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8973E98" w14:textId="77777777" w:rsidR="00DC219A" w:rsidRDefault="00DC219A" w:rsidP="001B5B85"/>
    <w:p w14:paraId="1D492DC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4FE925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EF07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0C84D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BCA96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AFF22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E9A77A" w14:textId="417A68A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5146">
              <w:rPr>
                <w:b/>
                <w:snapToGrid w:val="0"/>
                <w:color w:val="000000"/>
              </w:rPr>
            </w:r>
            <w:r w:rsidR="008779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8A789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0CDB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7E0DDBE" w14:textId="0232687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79DD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00E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643DD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6A63A86" w14:textId="32B21C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79DD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466B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D767E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BB15F6" w14:textId="7D4C8A4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79DD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1895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A6B91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F167879" w14:textId="155E5DA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4813">
              <w:rPr>
                <w:b/>
                <w:snapToGrid w:val="0"/>
                <w:color w:val="000000"/>
              </w:rPr>
            </w:r>
            <w:r w:rsidR="008779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03A3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35876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E98F535" w14:textId="206C981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5146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66BB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B1EBD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7B1646E" w14:textId="4D5431B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5146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F663A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7D12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58F2E76" w14:textId="04EA14D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5146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1F51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5997A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1C5616" w14:textId="6BE7E6D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5146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D144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77146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55C772" w14:textId="7A088EF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4813">
              <w:rPr>
                <w:b/>
                <w:snapToGrid w:val="0"/>
                <w:color w:val="000000"/>
              </w:rPr>
            </w:r>
            <w:r w:rsidR="008779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B281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30103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EEAE079" w14:textId="5D85DAB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4813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0E9C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24117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CBF1ED5" w14:textId="4307125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4813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BECD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A92D9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746BC9F" w14:textId="32EF056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4813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10A35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D1C74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D7EFA0" w14:textId="5CB42BA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269B">
              <w:rPr>
                <w:b/>
                <w:snapToGrid w:val="0"/>
                <w:color w:val="000000"/>
              </w:rPr>
            </w:r>
            <w:r w:rsidR="008779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376CB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5829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C41250F" w14:textId="161778F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4F4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8AFE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519DA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519602A" w14:textId="702ECC0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4813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092C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63AC5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ED81778" w14:textId="55FDBBE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4813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262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FB8AD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A0A9AD2" w14:textId="0E06E69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4813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832C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ED7643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2C31E6" w14:textId="6305B71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4813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8F82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5F8146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EF39F7" w14:textId="0E2E198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232F">
              <w:rPr>
                <w:b/>
                <w:snapToGrid w:val="0"/>
                <w:color w:val="000000"/>
              </w:rPr>
            </w:r>
            <w:r w:rsidR="008779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888D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DF7B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635F870" w14:textId="2B3CDA5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4F4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78EF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A4BA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9F58EED" w14:textId="38A9DFB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4F4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A353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8C575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10046A8" w14:textId="143C607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4F4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D7C7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CB1A1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B55702" w14:textId="7D477BD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4F4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2F7A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BFE5FC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8AD30A2" w14:textId="22B7BED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31FA">
              <w:rPr>
                <w:b/>
                <w:snapToGrid w:val="0"/>
                <w:color w:val="000000"/>
              </w:rPr>
            </w:r>
            <w:r w:rsidR="008779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822A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78EE6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15DFB66" w14:textId="174FCA8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0AEC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906F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B0135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EE40B40" w14:textId="4E62A9B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32F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DA72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0F153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2ACD0FE" w14:textId="4E65138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32F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D9C0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57EA0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CBA9457" w14:textId="13B3C7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32F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534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B9A6E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4456DE" w14:textId="47367D8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232F">
              <w:rPr>
                <w:snapToGrid w:val="0"/>
                <w:color w:val="000000"/>
              </w:rPr>
            </w:r>
            <w:r w:rsidR="008779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7095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7DDE0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BAFC60" w14:textId="2273819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90CDE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A311DF8" w14:textId="77777777" w:rsidR="00DC219A" w:rsidRDefault="00DC219A" w:rsidP="001B5B85"/>
    <w:p w14:paraId="69576F4C" w14:textId="77777777" w:rsidR="00DC219A" w:rsidRDefault="00DC219A" w:rsidP="003E1491">
      <w:pPr>
        <w:jc w:val="both"/>
      </w:pPr>
      <w:r>
        <w:t>Celkové hodnocení práce a otázky k obhajobě:</w:t>
      </w:r>
    </w:p>
    <w:p w14:paraId="5A55A1A5" w14:textId="77777777" w:rsidR="00DC219A" w:rsidRDefault="00DC219A" w:rsidP="003E1491">
      <w:pPr>
        <w:jc w:val="both"/>
      </w:pPr>
      <w:r>
        <w:t>(otázky uvádí vedoucí práce i oponent)</w:t>
      </w:r>
    </w:p>
    <w:p w14:paraId="22270FCF" w14:textId="77777777" w:rsidR="00DC219A" w:rsidRDefault="00DC219A" w:rsidP="003E1491">
      <w:pPr>
        <w:jc w:val="both"/>
      </w:pPr>
    </w:p>
    <w:bookmarkStart w:id="7" w:name="Text6"/>
    <w:p w14:paraId="0AE27DFF" w14:textId="107C1B60" w:rsidR="003D19E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C55873" w:rsidRPr="00C55873">
        <w:rPr>
          <w:i/>
          <w:noProof/>
        </w:rPr>
        <w:t xml:space="preserve">Cílem </w:t>
      </w:r>
      <w:r w:rsidR="004000B7">
        <w:rPr>
          <w:i/>
          <w:noProof/>
        </w:rPr>
        <w:t>předložené</w:t>
      </w:r>
      <w:r w:rsidR="00C55873" w:rsidRPr="00C55873">
        <w:rPr>
          <w:i/>
          <w:noProof/>
        </w:rPr>
        <w:t xml:space="preserve"> bakalářské práce </w:t>
      </w:r>
      <w:r w:rsidR="00873541">
        <w:rPr>
          <w:i/>
          <w:noProof/>
        </w:rPr>
        <w:t>bylo</w:t>
      </w:r>
      <w:r w:rsidR="00C55873" w:rsidRPr="00C55873">
        <w:rPr>
          <w:i/>
          <w:noProof/>
        </w:rPr>
        <w:t xml:space="preserve"> </w:t>
      </w:r>
      <w:r w:rsidR="00873541">
        <w:rPr>
          <w:i/>
          <w:noProof/>
        </w:rPr>
        <w:t>z</w:t>
      </w:r>
      <w:r w:rsidR="00C55873" w:rsidRPr="00C55873">
        <w:rPr>
          <w:i/>
          <w:noProof/>
        </w:rPr>
        <w:t xml:space="preserve">hotovení procesu likvidace </w:t>
      </w:r>
      <w:r w:rsidR="00AB1E5E">
        <w:rPr>
          <w:i/>
          <w:noProof/>
        </w:rPr>
        <w:t>konkrétní firmy</w:t>
      </w:r>
      <w:r w:rsidR="00040014">
        <w:rPr>
          <w:i/>
          <w:noProof/>
        </w:rPr>
        <w:t>, a to</w:t>
      </w:r>
      <w:r w:rsidR="00186727">
        <w:rPr>
          <w:i/>
          <w:noProof/>
        </w:rPr>
        <w:t xml:space="preserve"> </w:t>
      </w:r>
      <w:r w:rsidR="00C55873" w:rsidRPr="00C55873">
        <w:rPr>
          <w:i/>
          <w:noProof/>
        </w:rPr>
        <w:t>se všemi účetními a daňovými aspekty</w:t>
      </w:r>
      <w:r w:rsidR="00040014">
        <w:rPr>
          <w:i/>
          <w:noProof/>
        </w:rPr>
        <w:t>.</w:t>
      </w:r>
      <w:r w:rsidR="00844E85">
        <w:rPr>
          <w:i/>
          <w:noProof/>
        </w:rPr>
        <w:t xml:space="preserve"> </w:t>
      </w:r>
      <w:r w:rsidR="0097327A">
        <w:rPr>
          <w:i/>
          <w:noProof/>
        </w:rPr>
        <w:t>T</w:t>
      </w:r>
      <w:r w:rsidR="00F55BA9">
        <w:rPr>
          <w:i/>
          <w:noProof/>
        </w:rPr>
        <w:t xml:space="preserve">eoretická část </w:t>
      </w:r>
      <w:r w:rsidR="00A30240">
        <w:rPr>
          <w:i/>
          <w:noProof/>
        </w:rPr>
        <w:t xml:space="preserve">zpracovává </w:t>
      </w:r>
      <w:r w:rsidR="005F58BD">
        <w:rPr>
          <w:i/>
          <w:noProof/>
        </w:rPr>
        <w:t xml:space="preserve">pojmy, podmínky a </w:t>
      </w:r>
      <w:r w:rsidR="001D4A43">
        <w:rPr>
          <w:i/>
          <w:noProof/>
        </w:rPr>
        <w:t>průběh likvidace</w:t>
      </w:r>
      <w:r w:rsidR="00354889">
        <w:rPr>
          <w:i/>
          <w:noProof/>
        </w:rPr>
        <w:t xml:space="preserve"> a je dostatečným podkladem pro zpracování teoretické části práce. Vytkla bych pouze </w:t>
      </w:r>
      <w:r w:rsidR="00727CE0">
        <w:rPr>
          <w:i/>
          <w:noProof/>
        </w:rPr>
        <w:t>zpracování Tab</w:t>
      </w:r>
      <w:r w:rsidR="00761FE4">
        <w:rPr>
          <w:i/>
          <w:noProof/>
        </w:rPr>
        <w:t>.</w:t>
      </w:r>
      <w:r w:rsidR="00727CE0">
        <w:rPr>
          <w:i/>
          <w:noProof/>
        </w:rPr>
        <w:t xml:space="preserve"> 1</w:t>
      </w:r>
      <w:r w:rsidR="00254C42">
        <w:rPr>
          <w:i/>
          <w:noProof/>
        </w:rPr>
        <w:t xml:space="preserve">, ze které není zřejmé, co uvedené částky představují. </w:t>
      </w:r>
      <w:r w:rsidR="00546EFA">
        <w:rPr>
          <w:i/>
          <w:noProof/>
        </w:rPr>
        <w:t>V praktické části je řešena likvidace konkrétní společnosti s ručením omezeným</w:t>
      </w:r>
      <w:r w:rsidR="00FC5514">
        <w:rPr>
          <w:i/>
          <w:noProof/>
        </w:rPr>
        <w:t>, které předchází</w:t>
      </w:r>
      <w:r w:rsidR="00D607AD">
        <w:rPr>
          <w:i/>
          <w:noProof/>
        </w:rPr>
        <w:t xml:space="preserve"> </w:t>
      </w:r>
      <w:r w:rsidR="00FC5514">
        <w:rPr>
          <w:i/>
          <w:noProof/>
        </w:rPr>
        <w:t xml:space="preserve"> finanční analýza</w:t>
      </w:r>
      <w:r w:rsidR="00BF31CF">
        <w:rPr>
          <w:i/>
          <w:noProof/>
        </w:rPr>
        <w:t>,</w:t>
      </w:r>
      <w:r w:rsidR="00D607AD">
        <w:rPr>
          <w:i/>
          <w:noProof/>
        </w:rPr>
        <w:t xml:space="preserve"> </w:t>
      </w:r>
      <w:r w:rsidR="007D247A">
        <w:rPr>
          <w:i/>
          <w:noProof/>
        </w:rPr>
        <w:t xml:space="preserve">zdůvodňující rozhodnutí společnosti </w:t>
      </w:r>
      <w:r w:rsidR="001654FB">
        <w:rPr>
          <w:i/>
          <w:noProof/>
        </w:rPr>
        <w:t>o ukončení podnikání.</w:t>
      </w:r>
      <w:r w:rsidR="007D52A8">
        <w:rPr>
          <w:i/>
          <w:noProof/>
        </w:rPr>
        <w:t xml:space="preserve"> </w:t>
      </w:r>
      <w:r w:rsidR="00FA434B">
        <w:rPr>
          <w:i/>
          <w:noProof/>
        </w:rPr>
        <w:t>V práci se vyskytují drobné chyby</w:t>
      </w:r>
      <w:r w:rsidR="00C858D7">
        <w:rPr>
          <w:i/>
          <w:noProof/>
        </w:rPr>
        <w:t>. Např. na stranách 46 - 47 jsou vyčísleny náklady</w:t>
      </w:r>
      <w:r w:rsidR="00BB029B">
        <w:rPr>
          <w:i/>
          <w:noProof/>
        </w:rPr>
        <w:t xml:space="preserve"> v celkové výši </w:t>
      </w:r>
      <w:r w:rsidR="00A63669">
        <w:rPr>
          <w:i/>
          <w:noProof/>
        </w:rPr>
        <w:t>342 160 Kč a následně jsou v</w:t>
      </w:r>
      <w:r w:rsidR="003015EE">
        <w:rPr>
          <w:i/>
          <w:noProof/>
        </w:rPr>
        <w:t> Tab. 23 uvedeny ve výši 341 160 Kč.</w:t>
      </w:r>
      <w:r w:rsidR="00E92CF5">
        <w:rPr>
          <w:i/>
          <w:noProof/>
        </w:rPr>
        <w:t xml:space="preserve"> </w:t>
      </w:r>
      <w:r w:rsidR="00E454A9">
        <w:rPr>
          <w:i/>
          <w:noProof/>
        </w:rPr>
        <w:t xml:space="preserve">Na str. </w:t>
      </w:r>
      <w:r w:rsidR="00D37BBA">
        <w:rPr>
          <w:i/>
          <w:noProof/>
        </w:rPr>
        <w:t>49 je uveden prodej DM za zůstatkovou cenu</w:t>
      </w:r>
      <w:r w:rsidR="00F647C2">
        <w:rPr>
          <w:i/>
          <w:noProof/>
        </w:rPr>
        <w:t>, přičemž je majetek prodá</w:t>
      </w:r>
      <w:r w:rsidR="006E5C30">
        <w:rPr>
          <w:i/>
          <w:noProof/>
        </w:rPr>
        <w:t>ván</w:t>
      </w:r>
      <w:r w:rsidR="00F647C2">
        <w:rPr>
          <w:i/>
          <w:noProof/>
        </w:rPr>
        <w:t xml:space="preserve"> za cenu nižší</w:t>
      </w:r>
      <w:r w:rsidR="00437181">
        <w:rPr>
          <w:i/>
          <w:noProof/>
        </w:rPr>
        <w:t xml:space="preserve"> (nebylo zohledněno DPH).</w:t>
      </w:r>
      <w:r w:rsidR="003015EE">
        <w:rPr>
          <w:i/>
          <w:noProof/>
        </w:rPr>
        <w:t xml:space="preserve">  </w:t>
      </w:r>
      <w:r w:rsidR="00844E85">
        <w:rPr>
          <w:i/>
          <w:noProof/>
        </w:rPr>
        <w:t xml:space="preserve">Úroveň práce </w:t>
      </w:r>
      <w:r w:rsidR="00885832">
        <w:rPr>
          <w:i/>
          <w:noProof/>
        </w:rPr>
        <w:t xml:space="preserve">také </w:t>
      </w:r>
      <w:r w:rsidR="0066600E">
        <w:rPr>
          <w:i/>
          <w:noProof/>
        </w:rPr>
        <w:t>snižuje množství hrubých chyb, a to zejména v</w:t>
      </w:r>
      <w:r w:rsidR="002D0259">
        <w:rPr>
          <w:i/>
          <w:noProof/>
        </w:rPr>
        <w:t>e shodě přísudku s</w:t>
      </w:r>
      <w:r w:rsidR="0097132D">
        <w:rPr>
          <w:i/>
          <w:noProof/>
        </w:rPr>
        <w:t> podmětem.</w:t>
      </w:r>
    </w:p>
    <w:p w14:paraId="7EC04B5D" w14:textId="05A0C376" w:rsidR="00AD2262" w:rsidRDefault="00AD2262" w:rsidP="003E1491">
      <w:pPr>
        <w:rPr>
          <w:i/>
          <w:noProof/>
        </w:rPr>
      </w:pPr>
      <w:r>
        <w:rPr>
          <w:i/>
          <w:noProof/>
        </w:rPr>
        <w:t>Cíl práce byl splněn, doporučuji k obhajobě.</w:t>
      </w:r>
    </w:p>
    <w:p w14:paraId="03772CE9" w14:textId="77777777" w:rsidR="00AD2262" w:rsidRDefault="00AD2262" w:rsidP="003E1491">
      <w:pPr>
        <w:rPr>
          <w:i/>
          <w:noProof/>
        </w:rPr>
      </w:pPr>
    </w:p>
    <w:p w14:paraId="0CC9B68C" w14:textId="77777777" w:rsidR="00D30708" w:rsidRDefault="003D19E9" w:rsidP="003E1491">
      <w:pPr>
        <w:rPr>
          <w:i/>
        </w:rPr>
      </w:pPr>
      <w:r>
        <w:rPr>
          <w:i/>
        </w:rPr>
        <w:t>Otázky:</w:t>
      </w:r>
    </w:p>
    <w:p w14:paraId="320B030C" w14:textId="445505BB" w:rsidR="006E5C30" w:rsidRDefault="00D30708" w:rsidP="003E1491">
      <w:pPr>
        <w:rPr>
          <w:i/>
        </w:rPr>
      </w:pPr>
      <w:r>
        <w:rPr>
          <w:i/>
        </w:rPr>
        <w:t>1)</w:t>
      </w:r>
      <w:r w:rsidR="003D19E9">
        <w:rPr>
          <w:i/>
        </w:rPr>
        <w:t xml:space="preserve"> V</w:t>
      </w:r>
      <w:r w:rsidR="00675C2F">
        <w:rPr>
          <w:i/>
        </w:rPr>
        <w:t> T</w:t>
      </w:r>
      <w:r w:rsidR="003D19E9">
        <w:rPr>
          <w:i/>
        </w:rPr>
        <w:t>ab</w:t>
      </w:r>
      <w:r w:rsidR="00675C2F">
        <w:rPr>
          <w:i/>
        </w:rPr>
        <w:t>. 21 uvádíte výši z</w:t>
      </w:r>
      <w:r w:rsidR="00273B6A">
        <w:rPr>
          <w:i/>
        </w:rPr>
        <w:t>á</w:t>
      </w:r>
      <w:r w:rsidR="00675C2F">
        <w:rPr>
          <w:i/>
        </w:rPr>
        <w:t xml:space="preserve">vazků k dodavatelům </w:t>
      </w:r>
      <w:r w:rsidR="00273B6A">
        <w:rPr>
          <w:i/>
        </w:rPr>
        <w:t xml:space="preserve">z roku 2018 </w:t>
      </w:r>
      <w:r w:rsidR="003B3940">
        <w:rPr>
          <w:i/>
        </w:rPr>
        <w:t xml:space="preserve">- </w:t>
      </w:r>
      <w:r w:rsidR="00675C2F">
        <w:rPr>
          <w:i/>
        </w:rPr>
        <w:t xml:space="preserve">892 </w:t>
      </w:r>
      <w:r w:rsidR="00273B6A">
        <w:rPr>
          <w:i/>
        </w:rPr>
        <w:t>965</w:t>
      </w:r>
      <w:r w:rsidR="00675C2F">
        <w:rPr>
          <w:i/>
        </w:rPr>
        <w:t xml:space="preserve"> Kč.</w:t>
      </w:r>
      <w:r w:rsidR="008A6DAD">
        <w:rPr>
          <w:i/>
        </w:rPr>
        <w:t xml:space="preserve"> Následně je v Tab. 28 splacen závazek k dodavatelům </w:t>
      </w:r>
      <w:r w:rsidR="003B3940">
        <w:rPr>
          <w:i/>
        </w:rPr>
        <w:t xml:space="preserve">z roku 2018 </w:t>
      </w:r>
      <w:r w:rsidR="008A6DAD">
        <w:rPr>
          <w:i/>
        </w:rPr>
        <w:t>ve výši 907</w:t>
      </w:r>
      <w:r w:rsidR="003F57AD">
        <w:rPr>
          <w:i/>
        </w:rPr>
        <w:t xml:space="preserve"> 930 Kč. Můžete vysvětlit?</w:t>
      </w:r>
    </w:p>
    <w:p w14:paraId="4F963C02" w14:textId="26F64A84" w:rsidR="00DC219A" w:rsidRPr="00AE58C9" w:rsidRDefault="00D30708" w:rsidP="003E1491">
      <w:pPr>
        <w:rPr>
          <w:i/>
        </w:rPr>
      </w:pPr>
      <w:r>
        <w:rPr>
          <w:i/>
        </w:rPr>
        <w:t>2)V příloze P VI je uvedena výkonová spotřeba ve výši 106 tis. Kč.</w:t>
      </w:r>
      <w:r w:rsidR="00A12E13">
        <w:rPr>
          <w:i/>
        </w:rPr>
        <w:t xml:space="preserve"> </w:t>
      </w:r>
      <w:r w:rsidR="0022378E">
        <w:rPr>
          <w:i/>
        </w:rPr>
        <w:t>Z práce nevyplývá, c</w:t>
      </w:r>
      <w:r w:rsidR="00A12E13">
        <w:rPr>
          <w:i/>
        </w:rPr>
        <w:t>o jste do této částky zahrnula</w:t>
      </w:r>
      <w:r w:rsidR="00083BFD">
        <w:rPr>
          <w:i/>
        </w:rPr>
        <w:t xml:space="preserve">. </w:t>
      </w:r>
      <w:r w:rsidR="00691281">
        <w:rPr>
          <w:i/>
        </w:rPr>
        <w:t>Konkretizujte a zdůvodněte.</w:t>
      </w:r>
      <w:r w:rsidR="008A6DAD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51890153" w14:textId="77777777" w:rsidR="00DC219A" w:rsidRDefault="00DC219A" w:rsidP="003E1491"/>
    <w:p w14:paraId="1004BCE0" w14:textId="77777777" w:rsidR="00DC219A" w:rsidRDefault="00DC219A" w:rsidP="003E1491"/>
    <w:p w14:paraId="20CE8A2F" w14:textId="6AC38FE8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91281">
        <w:rPr>
          <w:i/>
        </w:rPr>
      </w:r>
      <w:r w:rsidR="008779D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1867DD0" w14:textId="77777777" w:rsidR="00DC219A" w:rsidRDefault="00DC219A" w:rsidP="003E1491"/>
    <w:p w14:paraId="2F9566D6" w14:textId="77777777" w:rsidR="00DC219A" w:rsidRDefault="00DC219A" w:rsidP="003E1491"/>
    <w:p w14:paraId="1196E428" w14:textId="78A9C89E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57003">
        <w:rPr>
          <w:i/>
          <w:noProof/>
        </w:rPr>
        <w:t>21. května 2019</w:t>
      </w:r>
      <w:r w:rsidR="005C5600" w:rsidRPr="009C34E5">
        <w:rPr>
          <w:i/>
        </w:rPr>
        <w:fldChar w:fldCharType="end"/>
      </w:r>
      <w:bookmarkEnd w:id="9"/>
    </w:p>
    <w:p w14:paraId="64BB7FC9" w14:textId="77777777" w:rsidR="00DC219A" w:rsidRDefault="00DC219A" w:rsidP="003E1491"/>
    <w:p w14:paraId="08223723" w14:textId="77777777" w:rsidR="00DC219A" w:rsidRDefault="00DC219A" w:rsidP="003E1491"/>
    <w:p w14:paraId="23A9E985" w14:textId="77777777" w:rsidR="00DC219A" w:rsidRDefault="00DC219A" w:rsidP="003E1491"/>
    <w:p w14:paraId="487068CF" w14:textId="77777777" w:rsidR="00DC219A" w:rsidRDefault="00DC219A" w:rsidP="003E1491"/>
    <w:p w14:paraId="1B71B0B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394CB9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48237" w14:textId="77777777" w:rsidR="008779DD" w:rsidRDefault="008779DD">
      <w:r>
        <w:separator/>
      </w:r>
    </w:p>
  </w:endnote>
  <w:endnote w:type="continuationSeparator" w:id="0">
    <w:p w14:paraId="79EBA007" w14:textId="77777777" w:rsidR="008779DD" w:rsidRDefault="0087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4091F" w14:textId="77777777" w:rsidR="008779DD" w:rsidRDefault="008779DD">
      <w:r>
        <w:separator/>
      </w:r>
    </w:p>
  </w:footnote>
  <w:footnote w:type="continuationSeparator" w:id="0">
    <w:p w14:paraId="7F92A9D2" w14:textId="77777777" w:rsidR="008779DD" w:rsidRDefault="008779DD">
      <w:r>
        <w:continuationSeparator/>
      </w:r>
    </w:p>
  </w:footnote>
  <w:footnote w:id="1">
    <w:p w14:paraId="44B6308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0014"/>
    <w:rsid w:val="0005674F"/>
    <w:rsid w:val="00074A7D"/>
    <w:rsid w:val="00083BFD"/>
    <w:rsid w:val="00090CDE"/>
    <w:rsid w:val="00095B54"/>
    <w:rsid w:val="000B53DA"/>
    <w:rsid w:val="000C21A9"/>
    <w:rsid w:val="000C256C"/>
    <w:rsid w:val="000E1EDC"/>
    <w:rsid w:val="000E4BED"/>
    <w:rsid w:val="000E535C"/>
    <w:rsid w:val="00107EC6"/>
    <w:rsid w:val="00132C42"/>
    <w:rsid w:val="00135146"/>
    <w:rsid w:val="0016014F"/>
    <w:rsid w:val="001654FB"/>
    <w:rsid w:val="00186727"/>
    <w:rsid w:val="001A6F9F"/>
    <w:rsid w:val="001B5B85"/>
    <w:rsid w:val="001D4A43"/>
    <w:rsid w:val="001E0D4A"/>
    <w:rsid w:val="002126D4"/>
    <w:rsid w:val="0022378E"/>
    <w:rsid w:val="00235848"/>
    <w:rsid w:val="00240D6D"/>
    <w:rsid w:val="00254C42"/>
    <w:rsid w:val="00257A02"/>
    <w:rsid w:val="002639CA"/>
    <w:rsid w:val="00273B6A"/>
    <w:rsid w:val="00292769"/>
    <w:rsid w:val="00296250"/>
    <w:rsid w:val="002A4678"/>
    <w:rsid w:val="002B5820"/>
    <w:rsid w:val="002D0259"/>
    <w:rsid w:val="002D7DA4"/>
    <w:rsid w:val="002E04A7"/>
    <w:rsid w:val="003015EE"/>
    <w:rsid w:val="00314823"/>
    <w:rsid w:val="003526FB"/>
    <w:rsid w:val="00354889"/>
    <w:rsid w:val="003818AE"/>
    <w:rsid w:val="003B3940"/>
    <w:rsid w:val="003C6485"/>
    <w:rsid w:val="003D19E9"/>
    <w:rsid w:val="003D36A5"/>
    <w:rsid w:val="003E1491"/>
    <w:rsid w:val="003F0AEC"/>
    <w:rsid w:val="003F57AD"/>
    <w:rsid w:val="004000B7"/>
    <w:rsid w:val="00412058"/>
    <w:rsid w:val="0042189F"/>
    <w:rsid w:val="0042254A"/>
    <w:rsid w:val="00437181"/>
    <w:rsid w:val="00474757"/>
    <w:rsid w:val="004F54EE"/>
    <w:rsid w:val="005358E6"/>
    <w:rsid w:val="00546EF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58BD"/>
    <w:rsid w:val="005F679A"/>
    <w:rsid w:val="005F755D"/>
    <w:rsid w:val="006631FA"/>
    <w:rsid w:val="0066600E"/>
    <w:rsid w:val="006671D8"/>
    <w:rsid w:val="00675C2F"/>
    <w:rsid w:val="00691281"/>
    <w:rsid w:val="006B34F4"/>
    <w:rsid w:val="006B42D5"/>
    <w:rsid w:val="006B5581"/>
    <w:rsid w:val="006E5C30"/>
    <w:rsid w:val="006F1B78"/>
    <w:rsid w:val="00727728"/>
    <w:rsid w:val="00727CE0"/>
    <w:rsid w:val="007358A5"/>
    <w:rsid w:val="00743C53"/>
    <w:rsid w:val="00747CA6"/>
    <w:rsid w:val="00750650"/>
    <w:rsid w:val="00761FE4"/>
    <w:rsid w:val="00762294"/>
    <w:rsid w:val="0076724C"/>
    <w:rsid w:val="007D247A"/>
    <w:rsid w:val="007D3E97"/>
    <w:rsid w:val="007D52A8"/>
    <w:rsid w:val="007D6146"/>
    <w:rsid w:val="007F232F"/>
    <w:rsid w:val="0080332B"/>
    <w:rsid w:val="00812F58"/>
    <w:rsid w:val="008375DD"/>
    <w:rsid w:val="00837ABF"/>
    <w:rsid w:val="00844E85"/>
    <w:rsid w:val="00861229"/>
    <w:rsid w:val="008664B3"/>
    <w:rsid w:val="00873541"/>
    <w:rsid w:val="00873AF9"/>
    <w:rsid w:val="008779DD"/>
    <w:rsid w:val="00885832"/>
    <w:rsid w:val="008875A8"/>
    <w:rsid w:val="00897167"/>
    <w:rsid w:val="008A6DAD"/>
    <w:rsid w:val="008B6839"/>
    <w:rsid w:val="008D5A6F"/>
    <w:rsid w:val="00913AF7"/>
    <w:rsid w:val="00922D6D"/>
    <w:rsid w:val="00934EE5"/>
    <w:rsid w:val="0097132D"/>
    <w:rsid w:val="00971DE0"/>
    <w:rsid w:val="0097327A"/>
    <w:rsid w:val="00983820"/>
    <w:rsid w:val="0099269B"/>
    <w:rsid w:val="009A106D"/>
    <w:rsid w:val="009B120D"/>
    <w:rsid w:val="009C0583"/>
    <w:rsid w:val="009C34E5"/>
    <w:rsid w:val="009D3840"/>
    <w:rsid w:val="00A04813"/>
    <w:rsid w:val="00A0709B"/>
    <w:rsid w:val="00A11E00"/>
    <w:rsid w:val="00A12E13"/>
    <w:rsid w:val="00A24E8F"/>
    <w:rsid w:val="00A30240"/>
    <w:rsid w:val="00A421F7"/>
    <w:rsid w:val="00A57D9B"/>
    <w:rsid w:val="00A63669"/>
    <w:rsid w:val="00A70749"/>
    <w:rsid w:val="00A83BD2"/>
    <w:rsid w:val="00A925F6"/>
    <w:rsid w:val="00AB1E5E"/>
    <w:rsid w:val="00AC2D1A"/>
    <w:rsid w:val="00AC6D49"/>
    <w:rsid w:val="00AD2262"/>
    <w:rsid w:val="00AD7083"/>
    <w:rsid w:val="00AE58C9"/>
    <w:rsid w:val="00B22285"/>
    <w:rsid w:val="00B23519"/>
    <w:rsid w:val="00B3178F"/>
    <w:rsid w:val="00B6346A"/>
    <w:rsid w:val="00BA592B"/>
    <w:rsid w:val="00BB029B"/>
    <w:rsid w:val="00BF307F"/>
    <w:rsid w:val="00BF31CF"/>
    <w:rsid w:val="00BF6B5D"/>
    <w:rsid w:val="00C2327A"/>
    <w:rsid w:val="00C30044"/>
    <w:rsid w:val="00C447A8"/>
    <w:rsid w:val="00C55873"/>
    <w:rsid w:val="00C72298"/>
    <w:rsid w:val="00C728E5"/>
    <w:rsid w:val="00C84706"/>
    <w:rsid w:val="00C858D7"/>
    <w:rsid w:val="00C9306F"/>
    <w:rsid w:val="00CB4E27"/>
    <w:rsid w:val="00CD1219"/>
    <w:rsid w:val="00CE1966"/>
    <w:rsid w:val="00CF0E5A"/>
    <w:rsid w:val="00D30708"/>
    <w:rsid w:val="00D37BBA"/>
    <w:rsid w:val="00D57003"/>
    <w:rsid w:val="00D607AD"/>
    <w:rsid w:val="00D71CB4"/>
    <w:rsid w:val="00D809FA"/>
    <w:rsid w:val="00DA1B77"/>
    <w:rsid w:val="00DC219A"/>
    <w:rsid w:val="00DD5932"/>
    <w:rsid w:val="00DF1948"/>
    <w:rsid w:val="00E1292E"/>
    <w:rsid w:val="00E366A1"/>
    <w:rsid w:val="00E454A9"/>
    <w:rsid w:val="00E70D63"/>
    <w:rsid w:val="00E725B3"/>
    <w:rsid w:val="00E92CF5"/>
    <w:rsid w:val="00EA3260"/>
    <w:rsid w:val="00F30FB7"/>
    <w:rsid w:val="00F31975"/>
    <w:rsid w:val="00F506F8"/>
    <w:rsid w:val="00F55BA9"/>
    <w:rsid w:val="00F56AFE"/>
    <w:rsid w:val="00F647C2"/>
    <w:rsid w:val="00F85FF5"/>
    <w:rsid w:val="00F8725E"/>
    <w:rsid w:val="00F93E10"/>
    <w:rsid w:val="00FA434B"/>
    <w:rsid w:val="00FB1E25"/>
    <w:rsid w:val="00FC0F45"/>
    <w:rsid w:val="00FC5514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24F3CF9-8739-43EE-B354-349B2EA9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65</cp:revision>
  <cp:lastPrinted>2014-07-24T08:52:00Z</cp:lastPrinted>
  <dcterms:created xsi:type="dcterms:W3CDTF">2019-05-20T15:20:00Z</dcterms:created>
  <dcterms:modified xsi:type="dcterms:W3CDTF">2019-05-21T18:13:00Z</dcterms:modified>
</cp:coreProperties>
</file>