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B22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Šatná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B22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v přirozeném prostředí a možnosti jeho aktivizace prostřednictvím osobní asistence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70A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B22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D2D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B70A3A">
              <w:rPr>
                <w:sz w:val="22"/>
                <w:szCs w:val="22"/>
              </w:rPr>
              <w:t>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F230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20C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7853D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20C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F230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320C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320C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320C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320C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320CFC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710E94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320C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517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414829" w:rsidRDefault="00414829" w:rsidP="00D32D2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téma, které je v souladu s preferovanou a vyzdvihovanou péčí v přirozeném sociálním prostředí.</w:t>
            </w:r>
          </w:p>
          <w:p w:rsidR="00D32D2D" w:rsidRDefault="00D32D2D" w:rsidP="00D32D2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Jasná a přehledná osnova, která odpovídá názvu práce.</w:t>
            </w:r>
          </w:p>
          <w:p w:rsidR="00D32D2D" w:rsidRDefault="00D32D2D" w:rsidP="00D32D2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vyzdvižení individuality stárnutí a heterogenity stáří, kterou autorka zmiňuje v úvodu.</w:t>
            </w:r>
          </w:p>
          <w:p w:rsidR="00F2308C" w:rsidRDefault="00D32D2D" w:rsidP="00320CF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F2308C">
              <w:rPr>
                <w:sz w:val="22"/>
                <w:szCs w:val="22"/>
              </w:rPr>
              <w:t>Teoretická část práce vytváří vhodný podklad pro praktickou část. Autorka čerpá z relevantní literatury, zdroje adekvátně provazuje.</w:t>
            </w:r>
            <w:r w:rsidR="00F2308C" w:rsidRPr="00F2308C">
              <w:rPr>
                <w:sz w:val="22"/>
                <w:szCs w:val="22"/>
              </w:rPr>
              <w:t xml:space="preserve"> Téma je zpracováno moderně, svěže</w:t>
            </w:r>
            <w:r w:rsidR="00F2308C">
              <w:rPr>
                <w:sz w:val="22"/>
                <w:szCs w:val="22"/>
              </w:rPr>
              <w:t xml:space="preserve"> (z</w:t>
            </w:r>
            <w:r w:rsidR="00F2308C" w:rsidRPr="00F2308C">
              <w:rPr>
                <w:sz w:val="22"/>
                <w:szCs w:val="22"/>
              </w:rPr>
              <w:t>achyc</w:t>
            </w:r>
            <w:r w:rsidR="00F2308C">
              <w:rPr>
                <w:sz w:val="22"/>
                <w:szCs w:val="22"/>
              </w:rPr>
              <w:t>uje</w:t>
            </w:r>
            <w:r w:rsidR="00F2308C" w:rsidRPr="00F2308C">
              <w:rPr>
                <w:sz w:val="22"/>
                <w:szCs w:val="22"/>
              </w:rPr>
              <w:t xml:space="preserve"> trend </w:t>
            </w:r>
            <w:proofErr w:type="spellStart"/>
            <w:r w:rsidR="00F2308C" w:rsidRPr="00F2308C">
              <w:rPr>
                <w:sz w:val="22"/>
                <w:szCs w:val="22"/>
              </w:rPr>
              <w:t>deinstitucionalizace</w:t>
            </w:r>
            <w:proofErr w:type="spellEnd"/>
            <w:r w:rsidR="00F2308C" w:rsidRPr="00F2308C">
              <w:rPr>
                <w:sz w:val="22"/>
                <w:szCs w:val="22"/>
              </w:rPr>
              <w:t xml:space="preserve">, </w:t>
            </w:r>
            <w:proofErr w:type="spellStart"/>
            <w:r w:rsidR="00F2308C" w:rsidRPr="00F2308C">
              <w:rPr>
                <w:sz w:val="22"/>
                <w:szCs w:val="22"/>
              </w:rPr>
              <w:t>demedici</w:t>
            </w:r>
            <w:r w:rsidR="00F2308C">
              <w:rPr>
                <w:sz w:val="22"/>
                <w:szCs w:val="22"/>
              </w:rPr>
              <w:t>nalizace</w:t>
            </w:r>
            <w:proofErr w:type="spellEnd"/>
            <w:r w:rsidR="00F2308C">
              <w:rPr>
                <w:sz w:val="22"/>
                <w:szCs w:val="22"/>
              </w:rPr>
              <w:t xml:space="preserve">, </w:t>
            </w:r>
            <w:proofErr w:type="spellStart"/>
            <w:r w:rsidR="00F2308C">
              <w:rPr>
                <w:sz w:val="22"/>
                <w:szCs w:val="22"/>
              </w:rPr>
              <w:t>deprofesionalizace</w:t>
            </w:r>
            <w:proofErr w:type="spellEnd"/>
            <w:r w:rsidR="00F2308C">
              <w:rPr>
                <w:sz w:val="22"/>
                <w:szCs w:val="22"/>
              </w:rPr>
              <w:t xml:space="preserve">, </w:t>
            </w:r>
            <w:proofErr w:type="spellStart"/>
            <w:r w:rsidR="00F2308C">
              <w:rPr>
                <w:sz w:val="22"/>
                <w:szCs w:val="22"/>
              </w:rPr>
              <w:t>deresortizace</w:t>
            </w:r>
            <w:proofErr w:type="spellEnd"/>
            <w:r w:rsidR="00F2308C">
              <w:rPr>
                <w:sz w:val="22"/>
                <w:szCs w:val="22"/>
              </w:rPr>
              <w:t>, zdůrazňuje autonomi</w:t>
            </w:r>
            <w:r w:rsidR="00A619F6">
              <w:rPr>
                <w:sz w:val="22"/>
                <w:szCs w:val="22"/>
              </w:rPr>
              <w:t>i, přirozené sociální prostředí).</w:t>
            </w:r>
          </w:p>
          <w:p w:rsidR="00414829" w:rsidRDefault="00414829" w:rsidP="00320CF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působí velmi vkusným</w:t>
            </w:r>
            <w:r w:rsidR="00A619F6">
              <w:rPr>
                <w:sz w:val="22"/>
                <w:szCs w:val="22"/>
              </w:rPr>
              <w:t>, vyzrálým</w:t>
            </w:r>
            <w:r>
              <w:rPr>
                <w:sz w:val="22"/>
                <w:szCs w:val="22"/>
              </w:rPr>
              <w:t xml:space="preserve"> dojmem. </w:t>
            </w:r>
          </w:p>
          <w:p w:rsidR="00320CFC" w:rsidRDefault="00320CFC" w:rsidP="00320CF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Metodika zpracování praktické části práce je vzhledem k typu </w:t>
            </w:r>
            <w:r w:rsidR="00414829">
              <w:rPr>
                <w:sz w:val="22"/>
                <w:szCs w:val="22"/>
              </w:rPr>
              <w:t>práce adekvátní.</w:t>
            </w:r>
          </w:p>
          <w:p w:rsidR="00320CFC" w:rsidRDefault="00320CFC" w:rsidP="00320CF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Zdařilé interpretace, návrat k výzkumným otázkám.</w:t>
            </w:r>
          </w:p>
          <w:p w:rsidR="00710E94" w:rsidRPr="00A619F6" w:rsidRDefault="00710E94" w:rsidP="00A619F6">
            <w:pPr>
              <w:rPr>
                <w:sz w:val="22"/>
                <w:szCs w:val="22"/>
              </w:rPr>
            </w:pPr>
          </w:p>
          <w:p w:rsidR="00651711" w:rsidRDefault="006517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D32D2D" w:rsidRDefault="00D32D2D" w:rsidP="00D32D2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se nachází nečíslované nadpisy, které nejsou vygenerovány v obsahu.</w:t>
            </w:r>
          </w:p>
          <w:p w:rsidR="00D32D2D" w:rsidRPr="00D32D2D" w:rsidRDefault="00D32D2D" w:rsidP="00D32D2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Zařazení pojednání o historii péče o seniory považuji za zbytečné (autorka zmiňuje středověk</w:t>
            </w:r>
            <w:r w:rsidR="00F2308C">
              <w:rPr>
                <w:sz w:val="22"/>
                <w:szCs w:val="22"/>
              </w:rPr>
              <w:t xml:space="preserve"> a 19. st</w:t>
            </w:r>
            <w:r w:rsidR="00A619F6">
              <w:rPr>
                <w:sz w:val="22"/>
                <w:szCs w:val="22"/>
              </w:rPr>
              <w:t>oletí, novodobou historii „</w:t>
            </w:r>
            <w:r w:rsidR="00F2308C">
              <w:rPr>
                <w:sz w:val="22"/>
                <w:szCs w:val="22"/>
              </w:rPr>
              <w:t>před</w:t>
            </w:r>
            <w:r w:rsidR="00A619F6">
              <w:rPr>
                <w:sz w:val="22"/>
                <w:szCs w:val="22"/>
              </w:rPr>
              <w:t>“</w:t>
            </w:r>
            <w:r w:rsidR="00F2308C">
              <w:rPr>
                <w:sz w:val="22"/>
                <w:szCs w:val="22"/>
              </w:rPr>
              <w:t xml:space="preserve"> zákonem o sociálních službách, </w:t>
            </w:r>
            <w:bookmarkStart w:id="0" w:name="_GoBack"/>
            <w:bookmarkEnd w:id="0"/>
            <w:r w:rsidR="00F2308C">
              <w:rPr>
                <w:sz w:val="22"/>
                <w:szCs w:val="22"/>
              </w:rPr>
              <w:t>pomíjí).</w:t>
            </w:r>
          </w:p>
          <w:p w:rsidR="00F1326B" w:rsidRPr="00C50B27" w:rsidRDefault="00F1326B" w:rsidP="0097018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14829" w:rsidRDefault="00B411DB" w:rsidP="0041482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</w:t>
            </w:r>
            <w:r w:rsidR="00414829">
              <w:rPr>
                <w:b/>
                <w:sz w:val="22"/>
                <w:szCs w:val="22"/>
              </w:rPr>
              <w:t> </w:t>
            </w:r>
            <w:r w:rsidRPr="00C50B27">
              <w:rPr>
                <w:b/>
                <w:sz w:val="22"/>
                <w:szCs w:val="22"/>
              </w:rPr>
              <w:t>obhajobě</w:t>
            </w:r>
            <w:r w:rsidR="00414829">
              <w:rPr>
                <w:b/>
                <w:sz w:val="22"/>
                <w:szCs w:val="22"/>
              </w:rPr>
              <w:t>: nemám.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320C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14829">
              <w:rPr>
                <w:sz w:val="22"/>
                <w:szCs w:val="22"/>
              </w:rPr>
              <w:t xml:space="preserve"> 10</w:t>
            </w:r>
            <w:r w:rsidR="008D7526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D7526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A3A" w:rsidRDefault="00B70A3A">
      <w:r>
        <w:separator/>
      </w:r>
    </w:p>
  </w:endnote>
  <w:endnote w:type="continuationSeparator" w:id="0">
    <w:p w:rsidR="00B70A3A" w:rsidRDefault="00B7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A3A" w:rsidRDefault="00B70A3A">
      <w:r>
        <w:separator/>
      </w:r>
    </w:p>
  </w:footnote>
  <w:footnote w:type="continuationSeparator" w:id="0">
    <w:p w:rsidR="00B70A3A" w:rsidRDefault="00B70A3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3E6C"/>
    <w:multiLevelType w:val="hybridMultilevel"/>
    <w:tmpl w:val="4FAE4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75C82"/>
    <w:multiLevelType w:val="hybridMultilevel"/>
    <w:tmpl w:val="B476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259A3"/>
    <w:multiLevelType w:val="hybridMultilevel"/>
    <w:tmpl w:val="BB4E1C40"/>
    <w:lvl w:ilvl="0" w:tplc="15081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B63A2"/>
    <w:multiLevelType w:val="hybridMultilevel"/>
    <w:tmpl w:val="1610DE60"/>
    <w:lvl w:ilvl="0" w:tplc="A72AA7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A"/>
    <w:rsid w:val="00154F27"/>
    <w:rsid w:val="00180700"/>
    <w:rsid w:val="00320CFC"/>
    <w:rsid w:val="00362AB0"/>
    <w:rsid w:val="00386EF2"/>
    <w:rsid w:val="003B2249"/>
    <w:rsid w:val="003F5DA2"/>
    <w:rsid w:val="00414829"/>
    <w:rsid w:val="00512982"/>
    <w:rsid w:val="00526D47"/>
    <w:rsid w:val="0055255D"/>
    <w:rsid w:val="005C219A"/>
    <w:rsid w:val="00651711"/>
    <w:rsid w:val="006847E2"/>
    <w:rsid w:val="006D2D5F"/>
    <w:rsid w:val="006E0BF2"/>
    <w:rsid w:val="00710E94"/>
    <w:rsid w:val="00722ADE"/>
    <w:rsid w:val="007553A2"/>
    <w:rsid w:val="007853D5"/>
    <w:rsid w:val="007D1898"/>
    <w:rsid w:val="008614B3"/>
    <w:rsid w:val="008D7526"/>
    <w:rsid w:val="0097018B"/>
    <w:rsid w:val="009A27D5"/>
    <w:rsid w:val="00A619F6"/>
    <w:rsid w:val="00A87230"/>
    <w:rsid w:val="00B411DB"/>
    <w:rsid w:val="00B70A3A"/>
    <w:rsid w:val="00BA3203"/>
    <w:rsid w:val="00BF5774"/>
    <w:rsid w:val="00C50B27"/>
    <w:rsid w:val="00CA7D64"/>
    <w:rsid w:val="00D05C79"/>
    <w:rsid w:val="00D32D2D"/>
    <w:rsid w:val="00D62A5B"/>
    <w:rsid w:val="00DC1BF5"/>
    <w:rsid w:val="00DD7D87"/>
    <w:rsid w:val="00E709EA"/>
    <w:rsid w:val="00ED2FBE"/>
    <w:rsid w:val="00F1326B"/>
    <w:rsid w:val="00F2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ABE58"/>
  <w15:chartTrackingRefBased/>
  <w15:docId w15:val="{6F8C3C14-0AAA-4B49-ABFC-E27CC3E4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51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133</TotalTime>
  <Pages>1</Pages>
  <Words>316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15</cp:revision>
  <cp:lastPrinted>2012-04-25T08:21:00Z</cp:lastPrinted>
  <dcterms:created xsi:type="dcterms:W3CDTF">2019-05-04T11:10:00Z</dcterms:created>
  <dcterms:modified xsi:type="dcterms:W3CDTF">2019-05-12T13:14:00Z</dcterms:modified>
</cp:coreProperties>
</file>