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1B7A85" w:rsidTr="003D4D96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1B7A85" w:rsidTr="003D4D96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r>
              <w:t>Ingrida Dunajčíková</w:t>
            </w:r>
          </w:p>
        </w:tc>
      </w:tr>
      <w:tr w:rsidR="001B7A85" w:rsidTr="003D4D96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r>
              <w:rPr>
                <w:lang w:val="de-DE"/>
              </w:rPr>
              <w:t xml:space="preserve">Prozessbeschreibung in dem Unternehmen als Textsorte. Sprachliche Analyse eines Fachtextes </w:t>
            </w:r>
          </w:p>
        </w:tc>
      </w:tr>
      <w:tr w:rsidR="001B7A85" w:rsidTr="003D4D96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r>
              <w:t>Mgr. Michal Rubáš, Ph.D.</w:t>
            </w:r>
          </w:p>
        </w:tc>
      </w:tr>
      <w:tr w:rsidR="001B7A85" w:rsidTr="003D4D96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r>
              <w:t>Německý jazyk pro manažerskou praxi</w:t>
            </w:r>
          </w:p>
        </w:tc>
      </w:tr>
      <w:tr w:rsidR="001B7A85" w:rsidTr="003D4D96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r>
              <w:t>Prezenční</w:t>
            </w:r>
          </w:p>
        </w:tc>
      </w:tr>
      <w:tr w:rsidR="001B7A85" w:rsidTr="003D4D96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7A85" w:rsidRDefault="001B7A85" w:rsidP="001961FA">
            <w:pPr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1B7A85" w:rsidRDefault="001B7A85" w:rsidP="001961FA">
            <w:pPr>
              <w:jc w:val="right"/>
            </w:pPr>
            <w:r>
              <w:rPr>
                <w:b/>
                <w:bCs/>
              </w:rPr>
              <w:t>dle stupnice ECTS</w:t>
            </w:r>
          </w:p>
        </w:tc>
      </w:tr>
      <w:tr w:rsidR="001B7A85" w:rsidTr="003D4D96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B7A85" w:rsidRDefault="001B7A85" w:rsidP="001961FA">
            <w:pPr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0C279D" w:rsidRDefault="001B7A85" w:rsidP="001961FA">
            <w:pPr>
              <w:jc w:val="center"/>
              <w:rPr>
                <w:b/>
              </w:rPr>
            </w:pPr>
            <w:r w:rsidRPr="000C279D">
              <w:rPr>
                <w:b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0C279D" w:rsidRDefault="001B7A85" w:rsidP="001961FA">
            <w:pPr>
              <w:jc w:val="center"/>
            </w:pPr>
            <w:r w:rsidRPr="000C279D"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Úroveň jazykového zpracování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  <w:rPr>
                <w:b/>
              </w:rPr>
            </w:pPr>
            <w:r w:rsidRPr="00BD5926">
              <w:rPr>
                <w:b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Dodržení citační normy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B7A85" w:rsidRDefault="001B7A85" w:rsidP="001961FA"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Formulace cílů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E09FA" w:rsidRDefault="001B7A85" w:rsidP="001961FA">
            <w:pPr>
              <w:jc w:val="center"/>
              <w:rPr>
                <w:b/>
              </w:rPr>
            </w:pPr>
            <w:r w:rsidRPr="00BE09FA">
              <w:rPr>
                <w:b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E09FA" w:rsidRDefault="001B7A85" w:rsidP="001961FA">
            <w:pPr>
              <w:jc w:val="center"/>
            </w:pPr>
            <w:r w:rsidRPr="00BE09FA"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Práce s odbornou literaturou (uvádění zdrojů, kritický přístup)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</w:pPr>
            <w:r w:rsidRPr="00BD5926"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  <w:rPr>
                <w:b/>
              </w:rPr>
            </w:pPr>
            <w:r w:rsidRPr="00BD5926">
              <w:rPr>
                <w:b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Metodika zpracování výzkumného problému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7A85" w:rsidRPr="00BD5926" w:rsidRDefault="001B7A85" w:rsidP="001961FA">
            <w:pPr>
              <w:jc w:val="center"/>
            </w:pPr>
            <w:r w:rsidRPr="00BD5926"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7A85" w:rsidRDefault="001B7A85" w:rsidP="001961FA">
            <w:pPr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7A85" w:rsidRPr="00F01023" w:rsidRDefault="001B7A85" w:rsidP="001961FA">
            <w:pPr>
              <w:jc w:val="center"/>
              <w:rPr>
                <w:b/>
              </w:rPr>
            </w:pPr>
            <w:r w:rsidRPr="00F01023">
              <w:rPr>
                <w:b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7A85" w:rsidRPr="00F01023" w:rsidRDefault="001B7A85" w:rsidP="001961FA">
            <w:pPr>
              <w:jc w:val="center"/>
            </w:pPr>
            <w:r w:rsidRPr="00F01023"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Úroveň analytické a interpretační složky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</w:pPr>
            <w:r w:rsidRPr="00BD5926"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E09FA" w:rsidRDefault="001B7A85" w:rsidP="001961FA">
            <w:pPr>
              <w:jc w:val="center"/>
              <w:rPr>
                <w:b/>
              </w:rPr>
            </w:pPr>
            <w:r w:rsidRPr="00BE09FA">
              <w:rPr>
                <w:b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E09FA" w:rsidRDefault="001B7A85" w:rsidP="001961FA">
            <w:pPr>
              <w:jc w:val="center"/>
            </w:pPr>
            <w:r w:rsidRPr="00BE09FA"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Formulace závěrů a splnění cílů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</w:pPr>
            <w:r w:rsidRPr="00BD5926"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</w:pPr>
            <w:r w:rsidRPr="00BD5926"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  <w:rPr>
                <w:b/>
              </w:rPr>
            </w:pPr>
            <w:r w:rsidRPr="00BD5926">
              <w:rPr>
                <w:b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t>Originalita a odborný přínos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</w:pPr>
            <w:r w:rsidRPr="00BD5926"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541A3A" w:rsidRDefault="001B7A85" w:rsidP="001961FA">
            <w:pPr>
              <w:jc w:val="center"/>
              <w:rPr>
                <w:b/>
              </w:rPr>
            </w:pPr>
            <w:r w:rsidRPr="00541A3A">
              <w:rPr>
                <w:b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541A3A" w:rsidRDefault="001B7A85" w:rsidP="001961FA">
            <w:pPr>
              <w:jc w:val="center"/>
            </w:pPr>
            <w:r w:rsidRPr="00541A3A"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7A85" w:rsidRDefault="001B7A85" w:rsidP="00196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Odůvodnění hodnocení práce:</w:t>
            </w:r>
          </w:p>
          <w:p w:rsidR="001B7A85" w:rsidRDefault="001B7A85" w:rsidP="001961FA">
            <w:pPr>
              <w:rPr>
                <w:sz w:val="22"/>
                <w:szCs w:val="22"/>
              </w:rPr>
            </w:pPr>
          </w:p>
          <w:p w:rsidR="000C279D" w:rsidRDefault="00BE09FA" w:rsidP="0019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teoreticky zabývá vymezováním a členěním odborného jazyka, rekapituluje základní textové funkce a typy odborného textu a </w:t>
            </w:r>
            <w:r w:rsidR="00C3013F">
              <w:rPr>
                <w:sz w:val="22"/>
                <w:szCs w:val="22"/>
              </w:rPr>
              <w:t>zkoumá, už na podkladě autentického textu, firemní dokumentaci obchodních a výrobních procesů. Cílem autor</w:t>
            </w:r>
            <w:r w:rsidR="0058493C">
              <w:rPr>
                <w:sz w:val="22"/>
                <w:szCs w:val="22"/>
              </w:rPr>
              <w:t>ky</w:t>
            </w:r>
            <w:r w:rsidR="00C3013F">
              <w:rPr>
                <w:sz w:val="22"/>
                <w:szCs w:val="22"/>
              </w:rPr>
              <w:t xml:space="preserve"> je prověřit hypotézu, že text</w:t>
            </w:r>
            <w:r w:rsidR="000C279D">
              <w:rPr>
                <w:sz w:val="22"/>
                <w:szCs w:val="22"/>
              </w:rPr>
              <w:t xml:space="preserve"> </w:t>
            </w:r>
            <w:r w:rsidR="000C279D" w:rsidRPr="0058493C">
              <w:rPr>
                <w:sz w:val="22"/>
                <w:szCs w:val="22"/>
              </w:rPr>
              <w:t>(„</w:t>
            </w:r>
            <w:proofErr w:type="spellStart"/>
            <w:r w:rsidR="000C279D" w:rsidRPr="0058493C">
              <w:rPr>
                <w:sz w:val="22"/>
                <w:szCs w:val="22"/>
              </w:rPr>
              <w:t>Planung</w:t>
            </w:r>
            <w:proofErr w:type="spellEnd"/>
            <w:r w:rsidR="000C279D" w:rsidRPr="0058493C">
              <w:rPr>
                <w:sz w:val="22"/>
                <w:szCs w:val="22"/>
              </w:rPr>
              <w:t xml:space="preserve"> der </w:t>
            </w:r>
            <w:proofErr w:type="spellStart"/>
            <w:r w:rsidR="000C279D" w:rsidRPr="0058493C">
              <w:rPr>
                <w:sz w:val="22"/>
                <w:szCs w:val="22"/>
              </w:rPr>
              <w:t>Produktion</w:t>
            </w:r>
            <w:proofErr w:type="spellEnd"/>
            <w:r w:rsidR="000C279D" w:rsidRPr="0058493C">
              <w:rPr>
                <w:sz w:val="22"/>
                <w:szCs w:val="22"/>
              </w:rPr>
              <w:t xml:space="preserve"> </w:t>
            </w:r>
            <w:proofErr w:type="spellStart"/>
            <w:r w:rsidR="000C279D" w:rsidRPr="0058493C">
              <w:rPr>
                <w:sz w:val="22"/>
                <w:szCs w:val="22"/>
              </w:rPr>
              <w:t>und</w:t>
            </w:r>
            <w:proofErr w:type="spellEnd"/>
            <w:r w:rsidR="000C279D" w:rsidRPr="0058493C">
              <w:rPr>
                <w:sz w:val="22"/>
                <w:szCs w:val="22"/>
              </w:rPr>
              <w:t xml:space="preserve"> </w:t>
            </w:r>
            <w:proofErr w:type="spellStart"/>
            <w:r w:rsidR="000C279D" w:rsidRPr="0058493C">
              <w:rPr>
                <w:sz w:val="22"/>
                <w:szCs w:val="22"/>
              </w:rPr>
              <w:t>Produktrealisierung</w:t>
            </w:r>
            <w:proofErr w:type="spellEnd"/>
            <w:r w:rsidR="000C279D" w:rsidRPr="0058493C">
              <w:rPr>
                <w:sz w:val="22"/>
                <w:szCs w:val="22"/>
              </w:rPr>
              <w:t>“</w:t>
            </w:r>
            <w:r w:rsidR="000C279D">
              <w:rPr>
                <w:sz w:val="22"/>
                <w:szCs w:val="22"/>
              </w:rPr>
              <w:t>)</w:t>
            </w:r>
            <w:r w:rsidR="00C3013F">
              <w:rPr>
                <w:sz w:val="22"/>
                <w:szCs w:val="22"/>
              </w:rPr>
              <w:t xml:space="preserve"> zabývající se</w:t>
            </w:r>
            <w:r>
              <w:rPr>
                <w:sz w:val="22"/>
                <w:szCs w:val="22"/>
              </w:rPr>
              <w:t xml:space="preserve"> </w:t>
            </w:r>
            <w:r w:rsidR="00C3013F">
              <w:rPr>
                <w:sz w:val="22"/>
                <w:szCs w:val="22"/>
              </w:rPr>
              <w:t xml:space="preserve">popisem a na něm založenou regulací postupů ve firmě bude formulován srozumitelně a </w:t>
            </w:r>
            <w:r w:rsidR="000C279D">
              <w:rPr>
                <w:sz w:val="22"/>
                <w:szCs w:val="22"/>
              </w:rPr>
              <w:t>bude obsahovat obchodní a výrobní terminologii. Analýzou struktury dokumentu a jeho jazykovým rozborem se zaměřením na odborný jazyk pak</w:t>
            </w:r>
            <w:r w:rsidR="00CB0877">
              <w:rPr>
                <w:sz w:val="22"/>
                <w:szCs w:val="22"/>
              </w:rPr>
              <w:t xml:space="preserve"> kandidátka </w:t>
            </w:r>
            <w:r w:rsidR="000C279D">
              <w:rPr>
                <w:sz w:val="22"/>
                <w:szCs w:val="22"/>
              </w:rPr>
              <w:t xml:space="preserve">dospívá k potvrzení </w:t>
            </w:r>
            <w:r w:rsidR="0058493C">
              <w:rPr>
                <w:sz w:val="22"/>
                <w:szCs w:val="22"/>
              </w:rPr>
              <w:t>této</w:t>
            </w:r>
            <w:r w:rsidR="000C279D">
              <w:rPr>
                <w:sz w:val="22"/>
                <w:szCs w:val="22"/>
              </w:rPr>
              <w:t xml:space="preserve"> hypotézy.</w:t>
            </w:r>
          </w:p>
          <w:p w:rsidR="000C279D" w:rsidRDefault="000C279D" w:rsidP="001961FA">
            <w:pPr>
              <w:rPr>
                <w:sz w:val="22"/>
                <w:szCs w:val="22"/>
              </w:rPr>
            </w:pPr>
          </w:p>
          <w:p w:rsidR="001B7A85" w:rsidRDefault="000C279D" w:rsidP="0019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je členěn velmi podrobně, citace jsou uváděny </w:t>
            </w:r>
            <w:r w:rsidR="0058493C">
              <w:rPr>
                <w:sz w:val="22"/>
                <w:szCs w:val="22"/>
              </w:rPr>
              <w:t>správně</w:t>
            </w:r>
            <w:r>
              <w:rPr>
                <w:sz w:val="22"/>
                <w:szCs w:val="22"/>
              </w:rPr>
              <w:t>, jazykově se autorka občas odchyluje od gramatických norem</w:t>
            </w:r>
            <w:r w:rsidR="00541A3A">
              <w:rPr>
                <w:sz w:val="22"/>
                <w:szCs w:val="22"/>
              </w:rPr>
              <w:t xml:space="preserve"> (syntax a interpunkce, skloňování zájmen a příd. a </w:t>
            </w:r>
            <w:proofErr w:type="spellStart"/>
            <w:r w:rsidR="00541A3A">
              <w:rPr>
                <w:sz w:val="22"/>
                <w:szCs w:val="22"/>
              </w:rPr>
              <w:t>podst</w:t>
            </w:r>
            <w:proofErr w:type="spellEnd"/>
            <w:r w:rsidR="00541A3A">
              <w:rPr>
                <w:sz w:val="22"/>
                <w:szCs w:val="22"/>
              </w:rPr>
              <w:t xml:space="preserve">. jmen, předložková vazba sloves), vcelku však tyto nepřesnosti nebrání srozumitelnosti textu. Po obsahové stránce podává práce komplexní a do širokého teoretického rámce zasazenou analýzu s většinou jasně formulovanými nálezy. Slabá místa </w:t>
            </w:r>
            <w:r w:rsidR="00580F36">
              <w:rPr>
                <w:sz w:val="22"/>
                <w:szCs w:val="22"/>
              </w:rPr>
              <w:t>autorčiny koncepce</w:t>
            </w:r>
            <w:r w:rsidR="00541A3A">
              <w:rPr>
                <w:sz w:val="22"/>
                <w:szCs w:val="22"/>
              </w:rPr>
              <w:t xml:space="preserve"> vidím </w:t>
            </w:r>
            <w:r w:rsidR="00580F36">
              <w:rPr>
                <w:sz w:val="22"/>
                <w:szCs w:val="22"/>
              </w:rPr>
              <w:t xml:space="preserve">pouze </w:t>
            </w:r>
            <w:r w:rsidR="00541A3A">
              <w:rPr>
                <w:sz w:val="22"/>
                <w:szCs w:val="22"/>
              </w:rPr>
              <w:t>dvě</w:t>
            </w:r>
            <w:r w:rsidR="00580F36">
              <w:rPr>
                <w:sz w:val="22"/>
                <w:szCs w:val="22"/>
              </w:rPr>
              <w:t>:</w:t>
            </w:r>
            <w:r w:rsidR="00541A3A">
              <w:rPr>
                <w:sz w:val="22"/>
                <w:szCs w:val="22"/>
              </w:rPr>
              <w:t xml:space="preserve"> </w:t>
            </w:r>
            <w:r w:rsidR="00580F36">
              <w:rPr>
                <w:sz w:val="22"/>
                <w:szCs w:val="22"/>
              </w:rPr>
              <w:t>1.) s</w:t>
            </w:r>
            <w:r w:rsidR="00541A3A">
              <w:rPr>
                <w:sz w:val="22"/>
                <w:szCs w:val="22"/>
              </w:rPr>
              <w:t xml:space="preserve">kutečnost, že – z příčin nezaviněných autorkou </w:t>
            </w:r>
            <w:r w:rsidR="00580F36">
              <w:rPr>
                <w:sz w:val="22"/>
                <w:szCs w:val="22"/>
              </w:rPr>
              <w:t>–</w:t>
            </w:r>
            <w:r w:rsidR="00541A3A">
              <w:rPr>
                <w:sz w:val="22"/>
                <w:szCs w:val="22"/>
              </w:rPr>
              <w:t xml:space="preserve"> ne</w:t>
            </w:r>
            <w:r w:rsidR="00580F36">
              <w:rPr>
                <w:sz w:val="22"/>
                <w:szCs w:val="22"/>
              </w:rPr>
              <w:t>byl zkoumaný originální text přiložen jako součást práce a 2.) fakt, že n</w:t>
            </w:r>
            <w:r w:rsidR="00D71760">
              <w:rPr>
                <w:sz w:val="22"/>
                <w:szCs w:val="22"/>
              </w:rPr>
              <w:t>ěkteré klasifikační a kategorizační postupy se zdají být náhodně motivované a nedůsledné. (Např. z</w:t>
            </w:r>
            <w:r w:rsidR="001B7A85">
              <w:rPr>
                <w:sz w:val="22"/>
                <w:szCs w:val="22"/>
              </w:rPr>
              <w:t xml:space="preserve"> hlediska vertikálního členění odborného jazyka </w:t>
            </w:r>
            <w:r w:rsidR="00D71760">
              <w:rPr>
                <w:sz w:val="22"/>
                <w:szCs w:val="22"/>
              </w:rPr>
              <w:t xml:space="preserve">zkoumaný </w:t>
            </w:r>
            <w:r w:rsidR="00580F36">
              <w:rPr>
                <w:sz w:val="22"/>
                <w:szCs w:val="22"/>
              </w:rPr>
              <w:t>dokument</w:t>
            </w:r>
            <w:r w:rsidR="00D71760">
              <w:rPr>
                <w:sz w:val="22"/>
                <w:szCs w:val="22"/>
              </w:rPr>
              <w:t xml:space="preserve"> autorka</w:t>
            </w:r>
            <w:r w:rsidR="001B7A85">
              <w:rPr>
                <w:sz w:val="22"/>
                <w:szCs w:val="22"/>
              </w:rPr>
              <w:t xml:space="preserve"> nikam nezařazuje, konstatuje výskyt jazykových prostředků náležejících do nejnižší vrstvy (</w:t>
            </w:r>
            <w:r w:rsidR="00580F36">
              <w:rPr>
                <w:sz w:val="22"/>
                <w:szCs w:val="22"/>
              </w:rPr>
              <w:t xml:space="preserve">do </w:t>
            </w:r>
            <w:r w:rsidR="001B7A85">
              <w:rPr>
                <w:sz w:val="22"/>
                <w:szCs w:val="22"/>
              </w:rPr>
              <w:t xml:space="preserve">tzv. </w:t>
            </w:r>
            <w:r w:rsidR="001B7A85" w:rsidRPr="009B093E">
              <w:rPr>
                <w:sz w:val="22"/>
                <w:szCs w:val="22"/>
                <w:lang w:val="de-DE"/>
              </w:rPr>
              <w:t>Werkstattsprache)</w:t>
            </w:r>
            <w:r w:rsidR="001B7A85">
              <w:rPr>
                <w:sz w:val="22"/>
                <w:szCs w:val="22"/>
              </w:rPr>
              <w:t xml:space="preserve"> (56), později prohlásí</w:t>
            </w:r>
            <w:r w:rsidR="00D71760">
              <w:rPr>
                <w:sz w:val="22"/>
                <w:szCs w:val="22"/>
              </w:rPr>
              <w:t xml:space="preserve"> (S. 59)</w:t>
            </w:r>
            <w:r w:rsidR="001B7A85">
              <w:rPr>
                <w:sz w:val="22"/>
                <w:szCs w:val="22"/>
              </w:rPr>
              <w:t>, že těchto prostředků tam bylo málo</w:t>
            </w:r>
            <w:r w:rsidR="00D71760">
              <w:rPr>
                <w:sz w:val="22"/>
                <w:szCs w:val="22"/>
              </w:rPr>
              <w:t>,</w:t>
            </w:r>
            <w:r w:rsidR="001B7A85">
              <w:rPr>
                <w:sz w:val="22"/>
                <w:szCs w:val="22"/>
              </w:rPr>
              <w:t xml:space="preserve"> a čtenář se nedozví, zda text tedy náleží do vyšší vrstvy</w:t>
            </w:r>
            <w:r w:rsidR="00D71760">
              <w:rPr>
                <w:sz w:val="22"/>
                <w:szCs w:val="22"/>
              </w:rPr>
              <w:t xml:space="preserve"> a v menší míře jen vykazuje znaky nižší /pak ale měla být tato vyšší vrstva určena/</w:t>
            </w:r>
            <w:r w:rsidR="001B7A85">
              <w:rPr>
                <w:sz w:val="22"/>
                <w:szCs w:val="22"/>
              </w:rPr>
              <w:t>, nebo</w:t>
            </w:r>
            <w:r w:rsidR="00D71760">
              <w:rPr>
                <w:sz w:val="22"/>
                <w:szCs w:val="22"/>
              </w:rPr>
              <w:t xml:space="preserve"> nenáleží</w:t>
            </w:r>
            <w:r w:rsidR="001B7A85">
              <w:rPr>
                <w:sz w:val="22"/>
                <w:szCs w:val="22"/>
              </w:rPr>
              <w:t xml:space="preserve"> nikam.</w:t>
            </w:r>
            <w:r w:rsidR="00D71760">
              <w:rPr>
                <w:sz w:val="22"/>
                <w:szCs w:val="22"/>
              </w:rPr>
              <w:t>)</w:t>
            </w:r>
            <w:r w:rsidR="001B7A85">
              <w:rPr>
                <w:sz w:val="22"/>
                <w:szCs w:val="22"/>
              </w:rPr>
              <w:t xml:space="preserve"> </w:t>
            </w:r>
          </w:p>
          <w:p w:rsidR="001B7A85" w:rsidRDefault="001B7A85" w:rsidP="0019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1B7A85" w:rsidTr="003D4D96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7A85" w:rsidRDefault="001B7A85" w:rsidP="00196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Otázky k obhajobě:</w:t>
            </w:r>
          </w:p>
          <w:p w:rsidR="001B7A85" w:rsidRDefault="001B7A85" w:rsidP="001961FA">
            <w:pPr>
              <w:rPr>
                <w:sz w:val="22"/>
                <w:szCs w:val="22"/>
              </w:rPr>
            </w:pPr>
          </w:p>
          <w:p w:rsidR="001B7A85" w:rsidRDefault="001B7A85" w:rsidP="001961FA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Wenn Sie die vertikale Gliederung der Fachsprache in </w:t>
            </w:r>
            <w:r w:rsidRPr="00530A97">
              <w:rPr>
                <w:i/>
                <w:sz w:val="22"/>
                <w:szCs w:val="22"/>
                <w:lang w:val="de-DE"/>
              </w:rPr>
              <w:t>einem</w:t>
            </w:r>
            <w:r>
              <w:rPr>
                <w:sz w:val="22"/>
                <w:szCs w:val="22"/>
                <w:lang w:val="de-DE"/>
              </w:rPr>
              <w:t xml:space="preserve"> Textdokument instanziiert sehen, bedeutet das nicht, dass dies Dokument stilistisch uneinheitlich (also misslungen) sein muss? </w:t>
            </w:r>
          </w:p>
          <w:p w:rsidR="009B093E" w:rsidRDefault="009B093E" w:rsidP="009B093E">
            <w:pPr>
              <w:rPr>
                <w:sz w:val="22"/>
                <w:szCs w:val="22"/>
                <w:lang w:val="de-DE"/>
              </w:rPr>
            </w:pPr>
          </w:p>
          <w:p w:rsidR="009B093E" w:rsidRPr="003968AF" w:rsidRDefault="009B093E" w:rsidP="009B093E">
            <w:pPr>
              <w:rPr>
                <w:sz w:val="22"/>
                <w:szCs w:val="22"/>
                <w:lang w:val="de-DE"/>
              </w:rPr>
            </w:pPr>
            <w:r w:rsidRPr="003968AF">
              <w:rPr>
                <w:sz w:val="22"/>
                <w:szCs w:val="22"/>
                <w:lang w:val="de-DE"/>
              </w:rPr>
              <w:t xml:space="preserve">Kann man den Satz </w:t>
            </w:r>
            <w:r>
              <w:rPr>
                <w:sz w:val="22"/>
                <w:szCs w:val="22"/>
                <w:lang w:val="de-DE"/>
              </w:rPr>
              <w:t>in der Tab. Nr. 1 auf der S. 52, dessen Tempus Sie für Futur I halten, ins Präsens umwandeln?</w:t>
            </w:r>
          </w:p>
          <w:p w:rsidR="009B093E" w:rsidRDefault="009B093E" w:rsidP="001961FA">
            <w:pPr>
              <w:rPr>
                <w:sz w:val="22"/>
                <w:szCs w:val="22"/>
                <w:lang w:val="de-DE"/>
              </w:rPr>
            </w:pPr>
          </w:p>
          <w:p w:rsidR="001B7A85" w:rsidRDefault="009B093E" w:rsidP="001961FA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L</w:t>
            </w:r>
            <w:r w:rsidR="001B7A85">
              <w:rPr>
                <w:sz w:val="22"/>
                <w:szCs w:val="22"/>
                <w:lang w:val="de-DE"/>
              </w:rPr>
              <w:t>ieße sich die Obligationsfunktion unter die Deklarationsfunktion nicht subsumieren? Warum (nicht)?</w:t>
            </w:r>
          </w:p>
          <w:p w:rsidR="001B7A85" w:rsidRDefault="001B7A85" w:rsidP="009B093E">
            <w:pPr>
              <w:rPr>
                <w:sz w:val="22"/>
                <w:szCs w:val="22"/>
              </w:rPr>
            </w:pPr>
          </w:p>
        </w:tc>
      </w:tr>
      <w:tr w:rsidR="001B7A85" w:rsidTr="003D4D96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r>
              <w:rPr>
                <w:b/>
                <w:bCs/>
              </w:rPr>
              <w:t>Celkové hodnocení</w:t>
            </w:r>
            <w:r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</w:pPr>
            <w:r w:rsidRPr="00BD5926"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Pr="00BD5926" w:rsidRDefault="001B7A85" w:rsidP="001961FA">
            <w:pPr>
              <w:jc w:val="center"/>
              <w:rPr>
                <w:b/>
              </w:rPr>
            </w:pPr>
            <w:r w:rsidRPr="00BD5926">
              <w:rPr>
                <w:b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7A85" w:rsidRDefault="001B7A85" w:rsidP="001961FA">
            <w:pPr>
              <w:jc w:val="center"/>
            </w:pPr>
            <w:r>
              <w:t>F</w:t>
            </w:r>
          </w:p>
        </w:tc>
      </w:tr>
      <w:tr w:rsidR="001B7A85" w:rsidTr="003D4D96">
        <w:tc>
          <w:tcPr>
            <w:tcW w:w="3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B7A85" w:rsidRDefault="001B7A85" w:rsidP="001961FA">
            <w:r>
              <w:t>Datum: 13. 5. 2019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7A85" w:rsidRDefault="001B7A85" w:rsidP="001961FA">
            <w:r>
              <w:t>Podpis:</w:t>
            </w:r>
          </w:p>
        </w:tc>
      </w:tr>
    </w:tbl>
    <w:p w:rsidR="001B7A85" w:rsidRDefault="001B7A85" w:rsidP="001B7A85">
      <w:bookmarkStart w:id="0" w:name="_GoBack"/>
      <w:bookmarkEnd w:id="0"/>
    </w:p>
    <w:p w:rsidR="00040E54" w:rsidRDefault="00040E54"/>
    <w:sectPr w:rsidR="00040E54" w:rsidSect="003D4D9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21" w:rsidRDefault="006D5021" w:rsidP="001B7A85">
      <w:r>
        <w:separator/>
      </w:r>
    </w:p>
  </w:endnote>
  <w:endnote w:type="continuationSeparator" w:id="0">
    <w:p w:rsidR="006D5021" w:rsidRDefault="006D5021" w:rsidP="001B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21" w:rsidRDefault="006D5021" w:rsidP="001B7A85">
      <w:r>
        <w:separator/>
      </w:r>
    </w:p>
  </w:footnote>
  <w:footnote w:type="continuationSeparator" w:id="0">
    <w:p w:rsidR="006D5021" w:rsidRDefault="006D5021" w:rsidP="001B7A85">
      <w:r>
        <w:continuationSeparator/>
      </w:r>
    </w:p>
  </w:footnote>
  <w:footnote w:id="1">
    <w:p w:rsidR="001B7A85" w:rsidRDefault="001B7A85" w:rsidP="001B7A8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85"/>
    <w:rsid w:val="00040E54"/>
    <w:rsid w:val="000C279D"/>
    <w:rsid w:val="001B7A85"/>
    <w:rsid w:val="003D4D96"/>
    <w:rsid w:val="00474408"/>
    <w:rsid w:val="00541A3A"/>
    <w:rsid w:val="00580F36"/>
    <w:rsid w:val="0058493C"/>
    <w:rsid w:val="006D5021"/>
    <w:rsid w:val="00771792"/>
    <w:rsid w:val="0091677D"/>
    <w:rsid w:val="009B093E"/>
    <w:rsid w:val="00BE09FA"/>
    <w:rsid w:val="00C3013F"/>
    <w:rsid w:val="00CB0877"/>
    <w:rsid w:val="00D71760"/>
    <w:rsid w:val="00F0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4711"/>
  <w15:chartTrackingRefBased/>
  <w15:docId w15:val="{17B5B798-6715-42B7-A47F-F9408FC3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B7A8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7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B7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Rubáš</dc:creator>
  <cp:keywords/>
  <dc:description/>
  <cp:lastModifiedBy>Olga Hulejová</cp:lastModifiedBy>
  <cp:revision>3</cp:revision>
  <dcterms:created xsi:type="dcterms:W3CDTF">2019-05-14T11:01:00Z</dcterms:created>
  <dcterms:modified xsi:type="dcterms:W3CDTF">2019-05-14T11:02:00Z</dcterms:modified>
</cp:coreProperties>
</file>