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2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Prášilová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2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Motivační rozhovor jako nástroj podpory zaměstnanců v neziskových organizacích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03E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B72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B72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A5573F" w:rsidRPr="00A5573F" w:rsidRDefault="003C1830" w:rsidP="00A5573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5573F">
              <w:rPr>
                <w:sz w:val="22"/>
                <w:szCs w:val="22"/>
              </w:rPr>
              <w:t>V práci jsou dostatečně vysvětleny a definovány klíčové pojmy z teorie motivace,</w:t>
            </w:r>
            <w:r w:rsidR="0093705A" w:rsidRPr="00A5573F">
              <w:rPr>
                <w:sz w:val="22"/>
                <w:szCs w:val="22"/>
              </w:rPr>
              <w:t xml:space="preserve"> </w:t>
            </w:r>
            <w:r w:rsidRPr="00A5573F">
              <w:rPr>
                <w:sz w:val="22"/>
                <w:szCs w:val="22"/>
              </w:rPr>
              <w:t xml:space="preserve">nástrojů stimulace a motivace a </w:t>
            </w:r>
            <w:r w:rsidR="0093705A" w:rsidRPr="00A5573F">
              <w:rPr>
                <w:sz w:val="22"/>
                <w:szCs w:val="22"/>
              </w:rPr>
              <w:t>funkce neziskových organizací. Kapitola 3 Neziskové organizace je napsána spíše přehledově. Většina textu je umístěna v odrážkách, autorce se ani nepodařilo konceptualizovat téma neziskových organizací vzhledem k cílům práce. Za naprosto nejslabší kapitolu lze považovat kapitolu 4 Sociální služby. Není zřejmé, proč je v textu zařazena. Sociální služby jako takové jsou velmi širokým tématem, avšak v textu j</w:t>
            </w:r>
            <w:r w:rsidR="00A5573F" w:rsidRPr="00A5573F">
              <w:rPr>
                <w:sz w:val="22"/>
                <w:szCs w:val="22"/>
              </w:rPr>
              <w:t>e jim věnována stránka a čtvrt.</w:t>
            </w:r>
          </w:p>
          <w:p w:rsidR="00C2261A" w:rsidRPr="00A5573F" w:rsidRDefault="00A5573F" w:rsidP="00A5573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5573F">
              <w:rPr>
                <w:sz w:val="22"/>
                <w:szCs w:val="22"/>
              </w:rPr>
              <w:t>Celkově se domnívám, že teoretická část práce neprokazuje autorčinu schopnost syntézy daného problému.</w:t>
            </w:r>
          </w:p>
          <w:p w:rsidR="00A5573F" w:rsidRPr="00A5573F" w:rsidRDefault="00A5573F" w:rsidP="00A5573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5573F">
              <w:rPr>
                <w:sz w:val="22"/>
                <w:szCs w:val="22"/>
              </w:rPr>
              <w:t>S tím pak souvisí i poměrně slabá praktická část bakalářské práce. Tím, že se autorce nepodařilo teoreticky ukotvit zkoumanou problematiku, nemá ani vhodně nastavený výzkum.</w:t>
            </w:r>
          </w:p>
          <w:p w:rsidR="00B411DB" w:rsidRPr="00A5573F" w:rsidRDefault="00010774" w:rsidP="00A5573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5573F">
              <w:rPr>
                <w:sz w:val="22"/>
                <w:szCs w:val="22"/>
              </w:rPr>
              <w:t xml:space="preserve">Pro výzkumné šetření zvolila autorka dotazník vlastní konstrukce. </w:t>
            </w:r>
            <w:r w:rsidR="00A5573F" w:rsidRPr="00A5573F">
              <w:rPr>
                <w:sz w:val="22"/>
                <w:szCs w:val="22"/>
              </w:rPr>
              <w:t xml:space="preserve">Ne všechny položky jsou však formulovány tak, aby mohly sytit data pro vyhodnocení výzkumných otázek (např. položky 13, 14, 15). Některé položky dotazníku jsou nadbytečné a nemohou směřovat k naplnění cílů. Tomu pak odpovídá i Diskuse k výsledkům a Doporučení pro praxi. </w:t>
            </w:r>
          </w:p>
          <w:p w:rsidR="00B411DB" w:rsidRPr="00A5573F" w:rsidRDefault="0093705A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5573F">
              <w:rPr>
                <w:sz w:val="22"/>
                <w:szCs w:val="22"/>
              </w:rPr>
              <w:t>V práci se vyskytují i nedostatky formálního charakteru (nesprávné odkazy na zákony;</w:t>
            </w:r>
            <w:r w:rsidR="00A5573F" w:rsidRPr="00A5573F">
              <w:rPr>
                <w:sz w:val="22"/>
                <w:szCs w:val="22"/>
              </w:rPr>
              <w:t xml:space="preserve"> chybějící interpunkce).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370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Kolik dotazníků </w:t>
            </w:r>
            <w:r w:rsidR="00010774">
              <w:rPr>
                <w:sz w:val="22"/>
                <w:szCs w:val="22"/>
              </w:rPr>
              <w:t>bylo distribuováno a jaká byla jejich návratnost (%)?</w:t>
            </w:r>
          </w:p>
          <w:p w:rsidR="00B411DB" w:rsidRDefault="000107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věk, pohlaví a pracovní pozice respondentů (první 3 položky dotazníku) s výzkumnými cíli a výzkumnými otázkami?</w:t>
            </w:r>
          </w:p>
          <w:p w:rsidR="00A5573F" w:rsidRPr="00C50B27" w:rsidRDefault="00A55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empatie s motivačním rozhovorem?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A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613C">
              <w:rPr>
                <w:sz w:val="22"/>
                <w:szCs w:val="22"/>
              </w:rPr>
              <w:t xml:space="preserve"> </w:t>
            </w:r>
            <w:proofErr w:type="gramStart"/>
            <w:r w:rsidR="009A613C">
              <w:rPr>
                <w:sz w:val="22"/>
                <w:szCs w:val="22"/>
              </w:rPr>
              <w:t>7.5. 2019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A613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A613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40" w:rsidRDefault="00F62B40">
      <w:r>
        <w:separator/>
      </w:r>
    </w:p>
  </w:endnote>
  <w:endnote w:type="continuationSeparator" w:id="0">
    <w:p w:rsidR="00F62B40" w:rsidRDefault="00F6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40" w:rsidRDefault="00F62B40">
      <w:r>
        <w:separator/>
      </w:r>
    </w:p>
  </w:footnote>
  <w:footnote w:type="continuationSeparator" w:id="0">
    <w:p w:rsidR="00F62B40" w:rsidRDefault="00F62B40">
      <w:r>
        <w:continuationSeparator/>
      </w:r>
    </w:p>
  </w:footnote>
  <w:footnote w:id="1">
    <w:p w:rsidR="00C2261A" w:rsidRDefault="00C2261A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27A54"/>
    <w:multiLevelType w:val="hybridMultilevel"/>
    <w:tmpl w:val="53BA7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99"/>
    <w:rsid w:val="00010774"/>
    <w:rsid w:val="000B72AE"/>
    <w:rsid w:val="00154F27"/>
    <w:rsid w:val="00362AB0"/>
    <w:rsid w:val="0037160C"/>
    <w:rsid w:val="003C1830"/>
    <w:rsid w:val="003F5DA2"/>
    <w:rsid w:val="00403E99"/>
    <w:rsid w:val="00512982"/>
    <w:rsid w:val="005240DB"/>
    <w:rsid w:val="00526D47"/>
    <w:rsid w:val="0055255D"/>
    <w:rsid w:val="005C219A"/>
    <w:rsid w:val="006847E2"/>
    <w:rsid w:val="007553A2"/>
    <w:rsid w:val="008614B3"/>
    <w:rsid w:val="0093705A"/>
    <w:rsid w:val="009A27D5"/>
    <w:rsid w:val="009A613C"/>
    <w:rsid w:val="00A5573F"/>
    <w:rsid w:val="00B411DB"/>
    <w:rsid w:val="00BA3203"/>
    <w:rsid w:val="00C2261A"/>
    <w:rsid w:val="00C50B27"/>
    <w:rsid w:val="00CA7D64"/>
    <w:rsid w:val="00D05C79"/>
    <w:rsid w:val="00DC1BF5"/>
    <w:rsid w:val="00E709EA"/>
    <w:rsid w:val="00ED2FBE"/>
    <w:rsid w:val="00F1326B"/>
    <w:rsid w:val="00F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DCCA6-502D-4884-A339-286F6831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Pr&#225;&#353;ilov&#225;_OP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Prášilová_OP.doc</Template>
  <TotalTime>91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2019-04-29T09:41:00Z</dcterms:created>
  <dcterms:modified xsi:type="dcterms:W3CDTF">2019-05-12T07:39:00Z</dcterms:modified>
</cp:coreProperties>
</file>